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B51E5F" w14:textId="77777777" w:rsidR="006A6AA3" w:rsidRPr="00852D7B" w:rsidRDefault="006A6AA3" w:rsidP="006A6AA3">
      <w:pPr>
        <w:pStyle w:val="Titre2"/>
        <w:jc w:val="center"/>
        <w:rPr>
          <w:bCs/>
          <w:sz w:val="32"/>
          <w:szCs w:val="32"/>
        </w:rPr>
      </w:pPr>
      <w:bookmarkStart w:id="0" w:name="_Toc521958308"/>
      <w:bookmarkStart w:id="1" w:name="_GoBack"/>
      <w:bookmarkEnd w:id="1"/>
      <w:r>
        <w:rPr>
          <w:bCs/>
          <w:sz w:val="32"/>
          <w:szCs w:val="32"/>
        </w:rPr>
        <w:t>M</w:t>
      </w:r>
      <w:r w:rsidRPr="00852D7B">
        <w:rPr>
          <w:bCs/>
          <w:sz w:val="32"/>
          <w:szCs w:val="32"/>
        </w:rPr>
        <w:t xml:space="preserve">odèle de rapport </w:t>
      </w:r>
      <w:bookmarkEnd w:id="0"/>
      <w:r>
        <w:rPr>
          <w:bCs/>
          <w:sz w:val="32"/>
          <w:szCs w:val="32"/>
        </w:rPr>
        <w:t>intérimaire</w:t>
      </w:r>
    </w:p>
    <w:p w14:paraId="4F5B0E8F" w14:textId="77777777" w:rsidR="006A6AA3" w:rsidRPr="00852D7B" w:rsidRDefault="006A6AA3" w:rsidP="006A6AA3">
      <w:pPr>
        <w:spacing w:after="0" w:line="240" w:lineRule="auto"/>
        <w:rPr>
          <w:rFonts w:ascii="Arial" w:hAnsi="Arial" w:cs="Arial"/>
        </w:rPr>
      </w:pPr>
      <w:r w:rsidRPr="00852D7B">
        <w:rPr>
          <w:noProof/>
          <w:lang w:eastAsia="fr-FR"/>
        </w:rPr>
        <mc:AlternateContent>
          <mc:Choice Requires="wps">
            <w:drawing>
              <wp:anchor distT="0" distB="0" distL="114300" distR="114300" simplePos="0" relativeHeight="251659264" behindDoc="0" locked="0" layoutInCell="1" allowOverlap="1" wp14:anchorId="3C93ABF4" wp14:editId="08387B06">
                <wp:simplePos x="0" y="0"/>
                <wp:positionH relativeFrom="column">
                  <wp:posOffset>311150</wp:posOffset>
                </wp:positionH>
                <wp:positionV relativeFrom="paragraph">
                  <wp:posOffset>45085</wp:posOffset>
                </wp:positionV>
                <wp:extent cx="5397500" cy="31750"/>
                <wp:effectExtent l="19050" t="19050" r="31750" b="25400"/>
                <wp:wrapNone/>
                <wp:docPr id="135" name="Straight Connector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397500" cy="31750"/>
                        </a:xfrm>
                        <a:prstGeom prst="line">
                          <a:avLst/>
                        </a:prstGeom>
                        <a:noFill/>
                        <a:ln w="28575" cap="flat" cmpd="sng" algn="ctr">
                          <a:solidFill>
                            <a:srgbClr val="00B0F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0BF6FB5B" id="Straight Connector 13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pt,3.55pt" to="449.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" strokecolor="#00b0f0" strokeweight="2.25pt">
                <v:stroke joinstyle="miter"/>
                <o:lock v:ext="edit" shapetype="f"/>
              </v:lin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5"/>
        <w:gridCol w:w="5454"/>
      </w:tblGrid>
      <w:tr w:rsidR="00AC1105" w:rsidRPr="00AC1105" w14:paraId="4FB89AA1" w14:textId="77777777" w:rsidTr="00443261">
        <w:tc>
          <w:tcPr>
            <w:tcW w:w="3565" w:type="dxa"/>
            <w:shd w:val="clear" w:color="auto" w:fill="auto"/>
          </w:tcPr>
          <w:p w14:paraId="734A5AF0" w14:textId="77777777" w:rsidR="00AC1105" w:rsidRPr="00AC1105" w:rsidRDefault="00AC1105" w:rsidP="00443261">
            <w:pPr>
              <w:spacing w:after="0" w:line="240" w:lineRule="auto"/>
              <w:rPr>
                <w:rFonts w:ascii="Arial" w:hAnsi="Arial" w:cs="Arial"/>
              </w:rPr>
            </w:pPr>
            <w:r w:rsidRPr="00AC1105">
              <w:rPr>
                <w:rFonts w:ascii="Arial" w:hAnsi="Arial" w:cs="Arial"/>
              </w:rPr>
              <w:t>Pays : Côte d’Ivoire</w:t>
            </w:r>
          </w:p>
        </w:tc>
        <w:tc>
          <w:tcPr>
            <w:tcW w:w="5454" w:type="dxa"/>
            <w:shd w:val="clear" w:color="auto" w:fill="auto"/>
          </w:tcPr>
          <w:p w14:paraId="068FA4F9" w14:textId="77777777" w:rsidR="00AC1105" w:rsidRPr="00AC1105" w:rsidRDefault="00AC1105" w:rsidP="00443261">
            <w:pPr>
              <w:spacing w:after="0" w:line="240" w:lineRule="auto"/>
              <w:jc w:val="both"/>
              <w:rPr>
                <w:rFonts w:ascii="Arial" w:hAnsi="Arial" w:cs="Arial"/>
              </w:rPr>
            </w:pPr>
            <w:r w:rsidRPr="00AC1105">
              <w:rPr>
                <w:rFonts w:ascii="Arial" w:hAnsi="Arial" w:cs="Arial"/>
              </w:rPr>
              <w:t>Intitulé du projet : Amélioration de l'état nutritionnel des populations en Côte d'Ivoire à travers une participation active à l'opérationnalisation pérenne du Plan National Multisectoriel de Nutrition (PNMN) et des Plans Régionaux de Nutrition en particulier dans la région du Tchologo et celle de la Marahoué en étroite collaboration avec les différentes parties prenantes</w:t>
            </w:r>
          </w:p>
        </w:tc>
      </w:tr>
      <w:tr w:rsidR="00AC1105" w:rsidRPr="00AC1105" w14:paraId="003332A6" w14:textId="77777777" w:rsidTr="00443261">
        <w:tc>
          <w:tcPr>
            <w:tcW w:w="3565" w:type="dxa"/>
            <w:shd w:val="clear" w:color="auto" w:fill="auto"/>
          </w:tcPr>
          <w:p w14:paraId="7810F8D6" w14:textId="77777777" w:rsidR="00AC1105" w:rsidRPr="00AC1105" w:rsidRDefault="00AC1105" w:rsidP="00443261">
            <w:pPr>
              <w:spacing w:after="0" w:line="240" w:lineRule="auto"/>
              <w:rPr>
                <w:rFonts w:ascii="Arial" w:hAnsi="Arial" w:cs="Arial"/>
              </w:rPr>
            </w:pPr>
            <w:r w:rsidRPr="00AC1105">
              <w:rPr>
                <w:rFonts w:ascii="Arial" w:hAnsi="Arial" w:cs="Arial"/>
              </w:rPr>
              <w:t>Numéro de référence de la subvention : SUN_GRANTs_2019_001_11</w:t>
            </w:r>
          </w:p>
        </w:tc>
        <w:tc>
          <w:tcPr>
            <w:tcW w:w="5454" w:type="dxa"/>
            <w:shd w:val="clear" w:color="auto" w:fill="auto"/>
          </w:tcPr>
          <w:p w14:paraId="3E272E97" w14:textId="77777777" w:rsidR="00AC1105" w:rsidRPr="00AC1105" w:rsidRDefault="00AC1105" w:rsidP="00443261">
            <w:pPr>
              <w:spacing w:after="0" w:line="240" w:lineRule="auto"/>
              <w:rPr>
                <w:rFonts w:ascii="Arial" w:hAnsi="Arial" w:cs="Arial"/>
              </w:rPr>
            </w:pPr>
            <w:r w:rsidRPr="00AC1105">
              <w:rPr>
                <w:rFonts w:ascii="Arial" w:hAnsi="Arial" w:cs="Arial"/>
              </w:rPr>
              <w:t>Nom du bénéficiaire : ACTION CONTRE LA FAIM - Côte d'Ivoire</w:t>
            </w:r>
          </w:p>
        </w:tc>
      </w:tr>
      <w:tr w:rsidR="00AC1105" w:rsidRPr="00AC1105" w14:paraId="1D6330EF" w14:textId="77777777" w:rsidTr="00443261">
        <w:tc>
          <w:tcPr>
            <w:tcW w:w="3565" w:type="dxa"/>
            <w:shd w:val="clear" w:color="auto" w:fill="auto"/>
          </w:tcPr>
          <w:p w14:paraId="472AAAF9" w14:textId="77777777" w:rsidR="00AC1105" w:rsidRPr="00AC1105" w:rsidRDefault="00AC1105" w:rsidP="00443261">
            <w:pPr>
              <w:spacing w:after="0" w:line="240" w:lineRule="auto"/>
              <w:rPr>
                <w:rFonts w:ascii="Arial" w:hAnsi="Arial" w:cs="Arial"/>
              </w:rPr>
            </w:pPr>
            <w:r w:rsidRPr="00AC1105">
              <w:rPr>
                <w:rFonts w:ascii="Arial" w:hAnsi="Arial" w:cs="Arial"/>
              </w:rPr>
              <w:t xml:space="preserve">Période visée par le rapport : </w:t>
            </w:r>
            <w:r w:rsidR="00F14A65">
              <w:rPr>
                <w:rFonts w:ascii="Arial" w:hAnsi="Arial" w:cs="Arial"/>
              </w:rPr>
              <w:t>Avril 2019 – septembre 2019</w:t>
            </w:r>
          </w:p>
        </w:tc>
        <w:tc>
          <w:tcPr>
            <w:tcW w:w="5454" w:type="dxa"/>
            <w:shd w:val="clear" w:color="auto" w:fill="auto"/>
          </w:tcPr>
          <w:p w14:paraId="4AEDF3CA" w14:textId="77777777" w:rsidR="00AC1105" w:rsidRPr="00AC1105" w:rsidRDefault="00AC1105" w:rsidP="00443261">
            <w:pPr>
              <w:spacing w:after="0" w:line="240" w:lineRule="auto"/>
              <w:rPr>
                <w:rFonts w:ascii="Arial" w:hAnsi="Arial" w:cs="Arial"/>
              </w:rPr>
            </w:pPr>
            <w:r w:rsidRPr="00AC1105">
              <w:rPr>
                <w:rFonts w:ascii="Arial" w:hAnsi="Arial" w:cs="Arial"/>
              </w:rPr>
              <w:t>Nom et courriel de l’agent de liaison du projet : Rachel ALESSANDRI</w:t>
            </w:r>
          </w:p>
          <w:p w14:paraId="25AE72BD" w14:textId="77777777" w:rsidR="00AC1105" w:rsidRPr="00AC1105" w:rsidRDefault="00AC1105" w:rsidP="00443261">
            <w:pPr>
              <w:spacing w:after="0" w:line="240" w:lineRule="auto"/>
              <w:rPr>
                <w:rFonts w:ascii="Arial" w:hAnsi="Arial" w:cs="Arial"/>
              </w:rPr>
            </w:pPr>
            <w:r w:rsidRPr="00AC1105">
              <w:rPr>
                <w:rFonts w:ascii="Arial" w:hAnsi="Arial" w:cs="Arial"/>
              </w:rPr>
              <w:t>Directrice Pays</w:t>
            </w:r>
          </w:p>
          <w:p w14:paraId="307474C8" w14:textId="77777777" w:rsidR="00AC1105" w:rsidRPr="00AC1105" w:rsidRDefault="00AC1105" w:rsidP="00443261">
            <w:pPr>
              <w:spacing w:after="0" w:line="240" w:lineRule="auto"/>
              <w:rPr>
                <w:rFonts w:ascii="Arial" w:hAnsi="Arial" w:cs="Arial"/>
              </w:rPr>
            </w:pPr>
            <w:r w:rsidRPr="00AC1105">
              <w:rPr>
                <w:rFonts w:ascii="Arial" w:hAnsi="Arial" w:cs="Arial"/>
              </w:rPr>
              <w:t>Action contre la Faim en Côte d’Ivoire</w:t>
            </w:r>
          </w:p>
          <w:p w14:paraId="7EB0F85D" w14:textId="77777777" w:rsidR="00AC1105" w:rsidRPr="00AC1105" w:rsidRDefault="00AC1105" w:rsidP="00443261">
            <w:pPr>
              <w:spacing w:after="0" w:line="240" w:lineRule="auto"/>
              <w:rPr>
                <w:rFonts w:ascii="Arial" w:hAnsi="Arial" w:cs="Arial"/>
              </w:rPr>
            </w:pPr>
            <w:r w:rsidRPr="00AC1105">
              <w:rPr>
                <w:rFonts w:ascii="Arial" w:hAnsi="Arial" w:cs="Arial"/>
              </w:rPr>
              <w:t xml:space="preserve">Tél : +225 05 23 41 67 </w:t>
            </w:r>
          </w:p>
          <w:p w14:paraId="66351493" w14:textId="77777777" w:rsidR="00AC1105" w:rsidRPr="00AC1105" w:rsidRDefault="00AC1105" w:rsidP="00443261">
            <w:pPr>
              <w:spacing w:after="0" w:line="240" w:lineRule="auto"/>
              <w:rPr>
                <w:rFonts w:ascii="Arial" w:hAnsi="Arial" w:cs="Arial"/>
              </w:rPr>
            </w:pPr>
            <w:r w:rsidRPr="00AC1105">
              <w:rPr>
                <w:rFonts w:ascii="Arial" w:hAnsi="Arial" w:cs="Arial"/>
              </w:rPr>
              <w:t>cdm@ci-actioncontrelafaim.org</w:t>
            </w:r>
          </w:p>
        </w:tc>
      </w:tr>
    </w:tbl>
    <w:p w14:paraId="0158F906" w14:textId="77777777" w:rsidR="006A6AA3" w:rsidRPr="00B55152" w:rsidRDefault="006A6AA3" w:rsidP="006A6AA3">
      <w:pPr>
        <w:spacing w:after="0" w:line="240" w:lineRule="auto"/>
        <w:rPr>
          <w:rFonts w:ascii="Arial" w:hAnsi="Arial" w:cs="Arial"/>
        </w:rPr>
      </w:pPr>
    </w:p>
    <w:p w14:paraId="4D56177F" w14:textId="77777777" w:rsidR="006A6AA3" w:rsidRPr="00B55152" w:rsidRDefault="006A6AA3" w:rsidP="006A6AA3">
      <w:pPr>
        <w:rPr>
          <w:rFonts w:ascii="Arial" w:hAnsi="Arial" w:cs="Arial"/>
        </w:rPr>
      </w:pPr>
      <w:r w:rsidRPr="00B55152">
        <w:rPr>
          <w:rFonts w:ascii="Arial" w:hAnsi="Arial" w:cs="Arial"/>
          <w:i/>
        </w:rPr>
        <w:t xml:space="preserve">Rapport à envoyer à : </w:t>
      </w:r>
      <w:hyperlink r:id="rId7" w:history="1">
        <w:r w:rsidRPr="00A44D83">
          <w:rPr>
            <w:rStyle w:val="Lienhypertexte"/>
            <w:rFonts w:ascii="Arial" w:hAnsi="Arial" w:cs="Arial"/>
          </w:rPr>
          <w:t>tinmemea@unops.org</w:t>
        </w:r>
      </w:hyperlink>
      <w:r w:rsidRPr="00B55152">
        <w:rPr>
          <w:rFonts w:ascii="Arial" w:hAnsi="Arial" w:cs="Arial"/>
        </w:rPr>
        <w:t xml:space="preserve"> en mettant en copie </w:t>
      </w:r>
      <w:r w:rsidRPr="00B55152">
        <w:rPr>
          <w:rStyle w:val="Lienhypertexte"/>
          <w:rFonts w:ascii="Arial" w:hAnsi="Arial" w:cs="Arial"/>
        </w:rPr>
        <w:t>annmarieq@unops.org</w:t>
      </w:r>
      <w:r w:rsidRPr="00B55152">
        <w:rPr>
          <w:rFonts w:ascii="Arial" w:hAnsi="Arial" w:cs="Arial"/>
        </w:rPr>
        <w:t xml:space="preserve">   </w:t>
      </w:r>
    </w:p>
    <w:p w14:paraId="7AD04571" w14:textId="77777777" w:rsidR="006A6AA3" w:rsidRPr="00B55152" w:rsidRDefault="006A6AA3" w:rsidP="006A6AA3">
      <w:pPr>
        <w:rPr>
          <w:rFonts w:ascii="Arial" w:hAnsi="Arial" w:cs="Arial"/>
          <w:i/>
        </w:rPr>
      </w:pPr>
      <w:r w:rsidRPr="00B55152">
        <w:rPr>
          <w:rFonts w:ascii="Arial" w:hAnsi="Arial" w:cs="Arial"/>
          <w:i/>
        </w:rPr>
        <w:t>À mettre en objet du courriel : SUN [</w:t>
      </w:r>
      <w:r w:rsidRPr="00B55152">
        <w:rPr>
          <w:rFonts w:ascii="Arial" w:hAnsi="Arial" w:cs="Arial"/>
          <w:i/>
          <w:u w:val="single"/>
        </w:rPr>
        <w:t>nom du pays</w:t>
      </w:r>
      <w:r w:rsidRPr="00B55152">
        <w:rPr>
          <w:rFonts w:ascii="Arial" w:hAnsi="Arial" w:cs="Arial"/>
          <w:i/>
        </w:rPr>
        <w:t>] [</w:t>
      </w:r>
      <w:r w:rsidRPr="00B55152">
        <w:rPr>
          <w:rFonts w:ascii="Arial" w:hAnsi="Arial" w:cs="Arial"/>
          <w:i/>
          <w:u w:val="single"/>
        </w:rPr>
        <w:t>nom de l’organisation</w:t>
      </w:r>
      <w:r w:rsidRPr="00B55152">
        <w:rPr>
          <w:rFonts w:ascii="Arial" w:hAnsi="Arial" w:cs="Arial"/>
          <w:i/>
        </w:rPr>
        <w:t>] [</w:t>
      </w:r>
      <w:r w:rsidRPr="00B55152">
        <w:rPr>
          <w:rFonts w:ascii="Arial" w:hAnsi="Arial" w:cs="Arial"/>
          <w:i/>
          <w:u w:val="single"/>
        </w:rPr>
        <w:t>n° réf. de la subvention</w:t>
      </w:r>
      <w:r w:rsidRPr="00B55152">
        <w:rPr>
          <w:rFonts w:ascii="Arial" w:hAnsi="Arial" w:cs="Arial"/>
          <w:i/>
        </w:rPr>
        <w:t xml:space="preserve">] </w:t>
      </w:r>
      <w:r w:rsidRPr="00B55152">
        <w:rPr>
          <w:rFonts w:ascii="Arial" w:hAnsi="Arial" w:cs="Arial"/>
          <w:i/>
        </w:rPr>
        <w:noBreakHyphen/>
        <w:t xml:space="preserve"> mise à jour [</w:t>
      </w:r>
      <w:r w:rsidRPr="00B55152">
        <w:rPr>
          <w:rFonts w:ascii="Arial" w:hAnsi="Arial" w:cs="Arial"/>
          <w:i/>
          <w:u w:val="single"/>
        </w:rPr>
        <w:t>mois/année</w:t>
      </w:r>
      <w:r w:rsidRPr="00B55152">
        <w:rPr>
          <w:rFonts w:ascii="Arial" w:hAnsi="Arial" w:cs="Arial"/>
          <w:i/>
        </w:rPr>
        <w:t>]</w:t>
      </w:r>
    </w:p>
    <w:p w14:paraId="2304F158" w14:textId="77777777" w:rsidR="006A6AA3" w:rsidRPr="00B55152" w:rsidRDefault="006A6AA3" w:rsidP="006A6AA3">
      <w:pPr>
        <w:spacing w:after="0" w:line="240" w:lineRule="auto"/>
        <w:ind w:right="544"/>
        <w:jc w:val="both"/>
        <w:rPr>
          <w:rStyle w:val="lev"/>
          <w:rFonts w:ascii="Arial" w:hAnsi="Arial" w:cs="Arial"/>
        </w:rPr>
      </w:pPr>
      <w:r w:rsidRPr="00B55152">
        <w:rPr>
          <w:rStyle w:val="lev"/>
          <w:rFonts w:ascii="Arial" w:hAnsi="Arial" w:cs="Arial"/>
        </w:rPr>
        <w:t>Section</w:t>
      </w:r>
      <w:r>
        <w:rPr>
          <w:rStyle w:val="lev"/>
          <w:rFonts w:ascii="Arial" w:hAnsi="Arial" w:cs="Arial"/>
        </w:rPr>
        <w:t xml:space="preserve"> </w:t>
      </w:r>
      <w:r w:rsidRPr="00B55152">
        <w:rPr>
          <w:rStyle w:val="lev"/>
          <w:rFonts w:ascii="Arial" w:hAnsi="Arial" w:cs="Arial"/>
        </w:rPr>
        <w:t>1</w:t>
      </w:r>
      <w:r>
        <w:rPr>
          <w:rStyle w:val="lev"/>
          <w:rFonts w:ascii="Arial" w:hAnsi="Arial" w:cs="Arial"/>
        </w:rPr>
        <w:t> :</w:t>
      </w:r>
      <w:r w:rsidRPr="00B55152">
        <w:rPr>
          <w:rStyle w:val="lev"/>
          <w:rFonts w:ascii="Arial" w:hAnsi="Arial" w:cs="Arial"/>
        </w:rPr>
        <w:t xml:space="preserve"> Principaux résultats obtenus : </w:t>
      </w:r>
    </w:p>
    <w:p w14:paraId="0FAB8906" w14:textId="77777777" w:rsidR="006A6AA3" w:rsidRPr="00B55152" w:rsidRDefault="006A6AA3" w:rsidP="006A6AA3">
      <w:pPr>
        <w:pStyle w:val="Paragraphedeliste1"/>
        <w:numPr>
          <w:ilvl w:val="0"/>
          <w:numId w:val="1"/>
        </w:numPr>
        <w:spacing w:line="240" w:lineRule="auto"/>
        <w:jc w:val="both"/>
        <w:rPr>
          <w:rFonts w:ascii="Arial" w:hAnsi="Arial" w:cs="Arial"/>
          <w:i/>
        </w:rPr>
      </w:pPr>
      <w:r w:rsidRPr="00B55152">
        <w:rPr>
          <w:rFonts w:ascii="Arial" w:hAnsi="Arial" w:cs="Arial"/>
          <w:i/>
        </w:rPr>
        <w:t>En termes de résultats/mesures de renforcement de la nutrition, qu’est-ce que le projet financé par le fonds commun a-t-il permis de changer (vision globale) au niveau national/infranational, au cours des 4 premiers mois de votre projet ?</w:t>
      </w:r>
    </w:p>
    <w:p w14:paraId="42B46CAB" w14:textId="77777777" w:rsidR="006A6AA3" w:rsidRPr="00B55152" w:rsidRDefault="006A6AA3" w:rsidP="006A6AA3">
      <w:pPr>
        <w:pStyle w:val="Paragraphedeliste1"/>
        <w:numPr>
          <w:ilvl w:val="0"/>
          <w:numId w:val="1"/>
        </w:numPr>
        <w:spacing w:line="240" w:lineRule="auto"/>
        <w:jc w:val="both"/>
        <w:rPr>
          <w:rFonts w:ascii="Arial" w:hAnsi="Arial" w:cs="Arial"/>
          <w:i/>
        </w:rPr>
      </w:pPr>
      <w:r w:rsidRPr="00B55152">
        <w:rPr>
          <w:rFonts w:ascii="Arial" w:hAnsi="Arial" w:cs="Arial"/>
          <w:i/>
        </w:rPr>
        <w:t>Qu’est-ce que le projet financé a-t-il permis d’accomplir au cours des 4 premiers mois ? Au niveau national/infranational, en quoi le fonds commun a-t-il contribué à changer les résultats/initiatives</w:t>
      </w:r>
      <w:r>
        <w:rPr>
          <w:rFonts w:ascii="Arial" w:hAnsi="Arial" w:cs="Arial"/>
          <w:i/>
        </w:rPr>
        <w:t xml:space="preserve"> </w:t>
      </w:r>
      <w:r w:rsidRPr="00B55152">
        <w:rPr>
          <w:rFonts w:ascii="Arial" w:hAnsi="Arial" w:cs="Arial"/>
          <w:i/>
        </w:rPr>
        <w:t>?</w:t>
      </w:r>
    </w:p>
    <w:p w14:paraId="1EB9AC86" w14:textId="77777777" w:rsidR="006A6AA3" w:rsidRPr="00B55152" w:rsidRDefault="006A6AA3" w:rsidP="006A6AA3">
      <w:pPr>
        <w:spacing w:after="0" w:line="240" w:lineRule="auto"/>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9"/>
      </w:tblGrid>
      <w:tr w:rsidR="006A6AA3" w:rsidRPr="00724A74" w14:paraId="770EEA0F" w14:textId="77777777" w:rsidTr="00443261">
        <w:tc>
          <w:tcPr>
            <w:tcW w:w="9019" w:type="dxa"/>
            <w:shd w:val="clear" w:color="auto" w:fill="auto"/>
          </w:tcPr>
          <w:p w14:paraId="541C4055" w14:textId="2D096B50" w:rsidR="00C63DDD" w:rsidRPr="000B6056" w:rsidRDefault="00C63DDD" w:rsidP="000B6056">
            <w:pPr>
              <w:spacing w:after="0" w:line="240" w:lineRule="auto"/>
              <w:jc w:val="both"/>
              <w:rPr>
                <w:rFonts w:ascii="Arial" w:hAnsi="Arial" w:cs="Arial"/>
                <w:i/>
                <w:lang w:bidi="fr-FR"/>
              </w:rPr>
            </w:pPr>
            <w:r w:rsidRPr="000B6056">
              <w:rPr>
                <w:rFonts w:ascii="Arial" w:hAnsi="Arial" w:cs="Arial"/>
              </w:rPr>
              <w:t xml:space="preserve">Résultat 1 : </w:t>
            </w:r>
            <w:r w:rsidRPr="000B6056">
              <w:rPr>
                <w:rFonts w:ascii="Arial" w:hAnsi="Arial" w:cs="Arial"/>
                <w:i/>
                <w:lang w:val="fr-CI"/>
              </w:rPr>
              <w:t>A la fin de la période de subvention, la Côte d’Ivoire dispose d’un Plan National Multisectoriel de Nutrition et de plans régionaux multisectoriels de nutrition pour la région Nord et le Centre Ouest qui répondent aux besoins des populations et permettent une mise en œuvre effective et efficiente.</w:t>
            </w:r>
          </w:p>
          <w:p w14:paraId="5ADCEACC" w14:textId="77777777" w:rsidR="00C63DDD" w:rsidRPr="000B6056" w:rsidRDefault="00C63DDD" w:rsidP="00C63DDD">
            <w:pPr>
              <w:spacing w:after="0" w:line="240" w:lineRule="auto"/>
              <w:rPr>
                <w:rFonts w:ascii="Arial" w:hAnsi="Arial" w:cs="Arial"/>
              </w:rPr>
            </w:pPr>
          </w:p>
          <w:p w14:paraId="68287FDB" w14:textId="536F5EBC" w:rsidR="003117E1" w:rsidRPr="000B6056" w:rsidRDefault="00724A74" w:rsidP="000B6056">
            <w:pPr>
              <w:tabs>
                <w:tab w:val="left" w:pos="5475"/>
              </w:tabs>
              <w:spacing w:after="0" w:line="240" w:lineRule="auto"/>
              <w:jc w:val="both"/>
              <w:rPr>
                <w:rFonts w:ascii="Arial" w:hAnsi="Arial" w:cs="Arial"/>
              </w:rPr>
            </w:pPr>
            <w:r w:rsidRPr="000B6056">
              <w:rPr>
                <w:rFonts w:ascii="Arial" w:hAnsi="Arial" w:cs="Arial"/>
              </w:rPr>
              <w:t xml:space="preserve">Ce projet a permis </w:t>
            </w:r>
            <w:r w:rsidR="00964123" w:rsidRPr="000B6056">
              <w:rPr>
                <w:rFonts w:ascii="Arial" w:hAnsi="Arial" w:cs="Arial"/>
              </w:rPr>
              <w:t xml:space="preserve">dans les 4 premiers mois </w:t>
            </w:r>
            <w:r w:rsidRPr="000B6056">
              <w:rPr>
                <w:rFonts w:ascii="Arial" w:hAnsi="Arial" w:cs="Arial"/>
              </w:rPr>
              <w:t xml:space="preserve">d’installer la plateforme de la </w:t>
            </w:r>
            <w:r w:rsidR="003117E1" w:rsidRPr="000B6056">
              <w:rPr>
                <w:rFonts w:ascii="Arial" w:hAnsi="Arial" w:cs="Arial"/>
              </w:rPr>
              <w:t>région</w:t>
            </w:r>
            <w:r w:rsidRPr="000B6056">
              <w:rPr>
                <w:rFonts w:ascii="Arial" w:hAnsi="Arial" w:cs="Arial"/>
              </w:rPr>
              <w:t xml:space="preserve"> de la Marahoué et de redynamiser celle de la région de Tchologo. Ces plateformes on</w:t>
            </w:r>
            <w:r w:rsidR="003117E1" w:rsidRPr="000B6056">
              <w:rPr>
                <w:rFonts w:ascii="Arial" w:hAnsi="Arial" w:cs="Arial"/>
              </w:rPr>
              <w:t xml:space="preserve">t bénéficié de formation en </w:t>
            </w:r>
            <w:r w:rsidRPr="000B6056">
              <w:rPr>
                <w:rFonts w:ascii="Arial" w:hAnsi="Arial" w:cs="Arial"/>
              </w:rPr>
              <w:t>nutrition</w:t>
            </w:r>
            <w:r w:rsidR="003117E1" w:rsidRPr="000B6056">
              <w:rPr>
                <w:rFonts w:ascii="Arial" w:hAnsi="Arial" w:cs="Arial"/>
              </w:rPr>
              <w:t xml:space="preserve">, techniques de plaidoyer, </w:t>
            </w:r>
            <w:r w:rsidR="00964123" w:rsidRPr="000B6056">
              <w:rPr>
                <w:rFonts w:ascii="Arial" w:hAnsi="Arial" w:cs="Arial"/>
              </w:rPr>
              <w:t xml:space="preserve">en </w:t>
            </w:r>
            <w:r w:rsidR="003117E1" w:rsidRPr="000B6056">
              <w:rPr>
                <w:rFonts w:ascii="Arial" w:hAnsi="Arial" w:cs="Arial"/>
              </w:rPr>
              <w:t xml:space="preserve">gestion de projet et </w:t>
            </w:r>
            <w:r w:rsidR="00964123" w:rsidRPr="000B6056">
              <w:rPr>
                <w:rFonts w:ascii="Arial" w:hAnsi="Arial" w:cs="Arial"/>
              </w:rPr>
              <w:t xml:space="preserve">en </w:t>
            </w:r>
            <w:r w:rsidR="003117E1" w:rsidRPr="000B6056">
              <w:rPr>
                <w:rFonts w:ascii="Arial" w:hAnsi="Arial" w:cs="Arial"/>
              </w:rPr>
              <w:t>mobilisation des ressources, genre</w:t>
            </w:r>
            <w:r w:rsidR="003C46E6" w:rsidRPr="000B6056">
              <w:rPr>
                <w:rFonts w:ascii="Arial" w:hAnsi="Arial" w:cs="Arial"/>
              </w:rPr>
              <w:t xml:space="preserve"> (voir rapports)</w:t>
            </w:r>
            <w:r w:rsidR="003117E1" w:rsidRPr="000B6056">
              <w:rPr>
                <w:rFonts w:ascii="Arial" w:hAnsi="Arial" w:cs="Arial"/>
              </w:rPr>
              <w:t>. Cette formation a renforcé la compréhension des OSC</w:t>
            </w:r>
            <w:r w:rsidR="00BC1BCF" w:rsidRPr="000B6056">
              <w:rPr>
                <w:rFonts w:ascii="Arial" w:hAnsi="Arial" w:cs="Arial"/>
              </w:rPr>
              <w:t xml:space="preserve"> membres de l’Allia</w:t>
            </w:r>
            <w:r w:rsidR="00FD0F52" w:rsidRPr="000B6056">
              <w:rPr>
                <w:rFonts w:ascii="Arial" w:hAnsi="Arial" w:cs="Arial"/>
              </w:rPr>
              <w:t>n</w:t>
            </w:r>
            <w:r w:rsidR="00BC1BCF" w:rsidRPr="000B6056">
              <w:rPr>
                <w:rFonts w:ascii="Arial" w:hAnsi="Arial" w:cs="Arial"/>
              </w:rPr>
              <w:t>ce</w:t>
            </w:r>
            <w:r w:rsidR="00055F5F" w:rsidRPr="000B6056">
              <w:rPr>
                <w:rFonts w:ascii="Arial" w:hAnsi="Arial" w:cs="Arial"/>
              </w:rPr>
              <w:t xml:space="preserve"> SUN Côte d’Ivoire</w:t>
            </w:r>
            <w:r w:rsidR="003117E1" w:rsidRPr="000B6056">
              <w:rPr>
                <w:rFonts w:ascii="Arial" w:hAnsi="Arial" w:cs="Arial"/>
              </w:rPr>
              <w:t xml:space="preserve"> sur la problématique de la malnutrition et suscité un vif intérêt </w:t>
            </w:r>
            <w:r w:rsidR="00BC1BCF" w:rsidRPr="000B6056">
              <w:rPr>
                <w:rFonts w:ascii="Arial" w:hAnsi="Arial" w:cs="Arial"/>
              </w:rPr>
              <w:t xml:space="preserve">de leur part </w:t>
            </w:r>
            <w:r w:rsidR="003117E1" w:rsidRPr="000B6056">
              <w:rPr>
                <w:rFonts w:ascii="Arial" w:hAnsi="Arial" w:cs="Arial"/>
              </w:rPr>
              <w:t xml:space="preserve">à s’engager dans un cadre commun régional d’action </w:t>
            </w:r>
            <w:r w:rsidR="003C46E6" w:rsidRPr="000B6056">
              <w:rPr>
                <w:rFonts w:ascii="Arial" w:hAnsi="Arial" w:cs="Arial"/>
              </w:rPr>
              <w:t xml:space="preserve">et </w:t>
            </w:r>
            <w:r w:rsidR="003117E1" w:rsidRPr="000B6056">
              <w:rPr>
                <w:rFonts w:ascii="Arial" w:hAnsi="Arial" w:cs="Arial"/>
              </w:rPr>
              <w:t xml:space="preserve">à s’impliquer </w:t>
            </w:r>
            <w:r w:rsidR="00BC1BCF" w:rsidRPr="000B6056">
              <w:rPr>
                <w:rFonts w:ascii="Arial" w:hAnsi="Arial" w:cs="Arial"/>
              </w:rPr>
              <w:t xml:space="preserve">dans les </w:t>
            </w:r>
            <w:r w:rsidR="003117E1" w:rsidRPr="000B6056">
              <w:rPr>
                <w:rFonts w:ascii="Arial" w:hAnsi="Arial" w:cs="Arial"/>
              </w:rPr>
              <w:t xml:space="preserve">processus régionaux </w:t>
            </w:r>
            <w:r w:rsidR="00BC1BCF" w:rsidRPr="000B6056">
              <w:rPr>
                <w:rFonts w:ascii="Arial" w:hAnsi="Arial" w:cs="Arial"/>
              </w:rPr>
              <w:t>engagés dans</w:t>
            </w:r>
            <w:r w:rsidR="003117E1" w:rsidRPr="000B6056">
              <w:rPr>
                <w:rFonts w:ascii="Arial" w:hAnsi="Arial" w:cs="Arial"/>
              </w:rPr>
              <w:t xml:space="preserve"> l’amélioration de l’état nutritionnel des populations.</w:t>
            </w:r>
            <w:r w:rsidR="00964123" w:rsidRPr="000B6056">
              <w:rPr>
                <w:rFonts w:ascii="Arial" w:hAnsi="Arial" w:cs="Arial"/>
              </w:rPr>
              <w:t xml:space="preserve"> Une analyse situationnelle a été menée à travers</w:t>
            </w:r>
            <w:r w:rsidR="00F60B77" w:rsidRPr="000B6056">
              <w:rPr>
                <w:rFonts w:ascii="Arial" w:hAnsi="Arial" w:cs="Arial"/>
              </w:rPr>
              <w:t xml:space="preserve"> la collecte d’informations auprès des autorités sanitaires, des directions régionales de certains ministères techniques en lien avec la nutrition et aussi auprès des représentants des communautés à travers des focus groupes</w:t>
            </w:r>
            <w:r w:rsidR="00375234" w:rsidRPr="000B6056">
              <w:rPr>
                <w:rFonts w:ascii="Arial" w:hAnsi="Arial" w:cs="Arial"/>
              </w:rPr>
              <w:t xml:space="preserve"> </w:t>
            </w:r>
            <w:r w:rsidR="00055F5F" w:rsidRPr="000B6056">
              <w:rPr>
                <w:rFonts w:ascii="Arial" w:hAnsi="Arial" w:cs="Arial"/>
              </w:rPr>
              <w:t>(voir rapport).</w:t>
            </w:r>
            <w:r w:rsidR="00F60B77" w:rsidRPr="000B6056">
              <w:rPr>
                <w:rFonts w:ascii="Arial" w:hAnsi="Arial" w:cs="Arial"/>
              </w:rPr>
              <w:t xml:space="preserve"> </w:t>
            </w:r>
            <w:r w:rsidR="00964123" w:rsidRPr="000B6056">
              <w:rPr>
                <w:rFonts w:ascii="Arial" w:hAnsi="Arial" w:cs="Arial"/>
              </w:rPr>
              <w:t xml:space="preserve">Cette étude </w:t>
            </w:r>
            <w:r w:rsidR="003C46E6" w:rsidRPr="000B6056">
              <w:rPr>
                <w:rFonts w:ascii="Arial" w:hAnsi="Arial" w:cs="Arial"/>
              </w:rPr>
              <w:t>éclaire</w:t>
            </w:r>
            <w:r w:rsidR="00964123" w:rsidRPr="000B6056">
              <w:rPr>
                <w:rFonts w:ascii="Arial" w:hAnsi="Arial" w:cs="Arial"/>
              </w:rPr>
              <w:t xml:space="preserve"> sur la situation de base de l’état nutritionnel des populations des zones du projet</w:t>
            </w:r>
            <w:r w:rsidR="00667B33" w:rsidRPr="000B6056">
              <w:rPr>
                <w:rFonts w:ascii="Arial" w:hAnsi="Arial" w:cs="Arial"/>
              </w:rPr>
              <w:t xml:space="preserve">. Elle révèle </w:t>
            </w:r>
            <w:r w:rsidR="00E37F8D" w:rsidRPr="000B6056">
              <w:rPr>
                <w:rFonts w:ascii="Arial" w:hAnsi="Arial" w:cs="Arial"/>
              </w:rPr>
              <w:t xml:space="preserve">en générale des potentialités sous-exploitées et </w:t>
            </w:r>
            <w:r w:rsidR="00667B33" w:rsidRPr="000B6056">
              <w:rPr>
                <w:rFonts w:ascii="Arial" w:hAnsi="Arial" w:cs="Arial"/>
              </w:rPr>
              <w:t>une forte exportation des denrées alimentaires vers les régions extérieures</w:t>
            </w:r>
            <w:r w:rsidR="00E37F8D" w:rsidRPr="000B6056">
              <w:rPr>
                <w:rFonts w:ascii="Arial" w:hAnsi="Arial" w:cs="Arial"/>
              </w:rPr>
              <w:t xml:space="preserve">. Le rôle des ressources animales et halieutiques dans ces régions est crucial dans la lutte contre la pauvreté et plus particulièrement contre la faim. Au niveau de la protection sociale, une insuffisance de structure de prise en charge des jeunes filles vulnérables est constatée.  </w:t>
            </w:r>
          </w:p>
          <w:p w14:paraId="74BDD60A" w14:textId="77777777" w:rsidR="003C46E6" w:rsidRPr="000B6056" w:rsidRDefault="003C46E6" w:rsidP="003C46E6">
            <w:pPr>
              <w:spacing w:after="0" w:line="240" w:lineRule="auto"/>
              <w:jc w:val="both"/>
              <w:rPr>
                <w:rFonts w:ascii="Arial" w:hAnsi="Arial" w:cs="Arial"/>
              </w:rPr>
            </w:pPr>
          </w:p>
          <w:p w14:paraId="31C92389" w14:textId="77777777" w:rsidR="00C63DDD" w:rsidRPr="000B6056" w:rsidRDefault="00C63DDD" w:rsidP="00C63DDD">
            <w:pPr>
              <w:spacing w:after="0" w:line="240" w:lineRule="auto"/>
              <w:rPr>
                <w:rFonts w:ascii="Arial" w:hAnsi="Arial" w:cs="Arial"/>
                <w:i/>
                <w:lang w:val="fr-CI"/>
              </w:rPr>
            </w:pPr>
            <w:r w:rsidRPr="000B6056">
              <w:rPr>
                <w:rFonts w:ascii="Arial" w:hAnsi="Arial" w:cs="Arial"/>
              </w:rPr>
              <w:t>Résultat 2</w:t>
            </w:r>
            <w:r w:rsidR="007A568D" w:rsidRPr="000B6056">
              <w:rPr>
                <w:rFonts w:ascii="Arial" w:hAnsi="Arial" w:cs="Arial"/>
              </w:rPr>
              <w:t xml:space="preserve"> : </w:t>
            </w:r>
            <w:r w:rsidRPr="000B6056">
              <w:rPr>
                <w:rFonts w:ascii="Arial" w:hAnsi="Arial" w:cs="Arial"/>
                <w:i/>
                <w:lang w:val="fr-CI"/>
              </w:rPr>
              <w:t>À la fin de la période de subvention, des ressources additionnelles sont mobilisées pour financer les plans de nutrition nationaux et régionaux avec l’appui de la SCIEN.</w:t>
            </w:r>
          </w:p>
          <w:p w14:paraId="0C6519D0" w14:textId="5C8F1361" w:rsidR="00C63DDD" w:rsidRPr="000B6056" w:rsidRDefault="00BC1BCF" w:rsidP="00B71813">
            <w:pPr>
              <w:spacing w:after="0" w:line="240" w:lineRule="auto"/>
              <w:jc w:val="both"/>
              <w:rPr>
                <w:rFonts w:ascii="Arial" w:hAnsi="Arial" w:cs="Arial"/>
              </w:rPr>
            </w:pPr>
            <w:r w:rsidRPr="000B6056">
              <w:rPr>
                <w:rFonts w:ascii="Arial" w:hAnsi="Arial" w:cs="Arial"/>
                <w:lang w:val="fr-CI"/>
              </w:rPr>
              <w:t xml:space="preserve">Des </w:t>
            </w:r>
            <w:r w:rsidR="007A568D" w:rsidRPr="000B6056">
              <w:rPr>
                <w:rFonts w:ascii="Arial" w:hAnsi="Arial" w:cs="Arial"/>
                <w:lang w:val="fr-CI"/>
              </w:rPr>
              <w:t>rencontre</w:t>
            </w:r>
            <w:r w:rsidRPr="000B6056">
              <w:rPr>
                <w:rFonts w:ascii="Arial" w:hAnsi="Arial" w:cs="Arial"/>
                <w:lang w:val="fr-CI"/>
              </w:rPr>
              <w:t>s</w:t>
            </w:r>
            <w:r w:rsidR="007A568D" w:rsidRPr="000B6056">
              <w:rPr>
                <w:rFonts w:ascii="Arial" w:hAnsi="Arial" w:cs="Arial"/>
                <w:lang w:val="fr-CI"/>
              </w:rPr>
              <w:t xml:space="preserve"> de plaidoy</w:t>
            </w:r>
            <w:r w:rsidR="00D2546D" w:rsidRPr="000B6056">
              <w:rPr>
                <w:rFonts w:ascii="Arial" w:hAnsi="Arial" w:cs="Arial"/>
                <w:lang w:val="fr-CI"/>
              </w:rPr>
              <w:t xml:space="preserve">er avec trois structures privées </w:t>
            </w:r>
            <w:r w:rsidR="007A568D" w:rsidRPr="000B6056">
              <w:rPr>
                <w:rFonts w:ascii="Arial" w:hAnsi="Arial" w:cs="Arial"/>
                <w:lang w:val="fr-CI"/>
              </w:rPr>
              <w:t>(UTB et COVIMA à Bouaflé et SECO à Ferkessédougou</w:t>
            </w:r>
            <w:r w:rsidRPr="000B6056">
              <w:rPr>
                <w:rFonts w:ascii="Arial" w:hAnsi="Arial" w:cs="Arial"/>
                <w:lang w:val="fr-CI"/>
              </w:rPr>
              <w:t>)</w:t>
            </w:r>
            <w:r w:rsidR="003C46E6" w:rsidRPr="000B6056">
              <w:rPr>
                <w:rFonts w:ascii="Arial" w:hAnsi="Arial" w:cs="Arial"/>
                <w:lang w:val="fr-CI"/>
              </w:rPr>
              <w:t xml:space="preserve"> </w:t>
            </w:r>
            <w:r w:rsidRPr="000B6056">
              <w:rPr>
                <w:rFonts w:ascii="Arial" w:hAnsi="Arial" w:cs="Arial"/>
                <w:lang w:val="fr-CI"/>
              </w:rPr>
              <w:t>ont</w:t>
            </w:r>
            <w:r w:rsidR="003C46E6" w:rsidRPr="000B6056">
              <w:rPr>
                <w:rFonts w:ascii="Arial" w:hAnsi="Arial" w:cs="Arial"/>
                <w:lang w:val="fr-CI"/>
              </w:rPr>
              <w:t xml:space="preserve"> été organisée</w:t>
            </w:r>
            <w:r w:rsidRPr="000B6056">
              <w:rPr>
                <w:rFonts w:ascii="Arial" w:hAnsi="Arial" w:cs="Arial"/>
                <w:lang w:val="fr-CI"/>
              </w:rPr>
              <w:t>s</w:t>
            </w:r>
            <w:r w:rsidR="007A568D" w:rsidRPr="000B6056">
              <w:rPr>
                <w:rFonts w:ascii="Arial" w:hAnsi="Arial" w:cs="Arial"/>
                <w:lang w:val="fr-CI"/>
              </w:rPr>
              <w:t xml:space="preserve">. </w:t>
            </w:r>
            <w:r w:rsidRPr="000B6056">
              <w:rPr>
                <w:rFonts w:ascii="Arial" w:hAnsi="Arial" w:cs="Arial"/>
                <w:lang w:val="fr-CI"/>
              </w:rPr>
              <w:t xml:space="preserve">Ces </w:t>
            </w:r>
            <w:r w:rsidR="007A568D" w:rsidRPr="000B6056">
              <w:rPr>
                <w:rFonts w:ascii="Arial" w:hAnsi="Arial" w:cs="Arial"/>
                <w:lang w:val="fr-CI"/>
              </w:rPr>
              <w:t>rencontre</w:t>
            </w:r>
            <w:r w:rsidRPr="000B6056">
              <w:rPr>
                <w:rFonts w:ascii="Arial" w:hAnsi="Arial" w:cs="Arial"/>
                <w:lang w:val="fr-CI"/>
              </w:rPr>
              <w:t>s</w:t>
            </w:r>
            <w:r w:rsidR="007A568D" w:rsidRPr="000B6056">
              <w:rPr>
                <w:rFonts w:ascii="Arial" w:hAnsi="Arial" w:cs="Arial"/>
                <w:lang w:val="fr-CI"/>
              </w:rPr>
              <w:t xml:space="preserve"> </w:t>
            </w:r>
            <w:r w:rsidRPr="000B6056">
              <w:rPr>
                <w:rFonts w:ascii="Arial" w:hAnsi="Arial" w:cs="Arial"/>
                <w:lang w:val="fr-CI"/>
              </w:rPr>
              <w:t>ont</w:t>
            </w:r>
            <w:r w:rsidR="007A568D" w:rsidRPr="000B6056">
              <w:rPr>
                <w:rFonts w:ascii="Arial" w:hAnsi="Arial" w:cs="Arial"/>
                <w:lang w:val="fr-CI"/>
              </w:rPr>
              <w:t xml:space="preserve"> renforcé la compréhension de ces entreprises sur les enjeux de la nutrition et leur </w:t>
            </w:r>
            <w:r w:rsidR="00B71813" w:rsidRPr="000B6056">
              <w:rPr>
                <w:rFonts w:ascii="Arial" w:hAnsi="Arial" w:cs="Arial"/>
                <w:lang w:val="fr-CI"/>
              </w:rPr>
              <w:t>intérêt</w:t>
            </w:r>
            <w:r w:rsidR="007A568D" w:rsidRPr="000B6056">
              <w:rPr>
                <w:rFonts w:ascii="Arial" w:hAnsi="Arial" w:cs="Arial"/>
                <w:lang w:val="fr-CI"/>
              </w:rPr>
              <w:t xml:space="preserve"> à soutenir financièrement les actions de nutrition</w:t>
            </w:r>
            <w:r w:rsidRPr="000B6056">
              <w:rPr>
                <w:rFonts w:ascii="Arial" w:hAnsi="Arial" w:cs="Arial"/>
                <w:lang w:val="fr-CI"/>
              </w:rPr>
              <w:t xml:space="preserve"> dans les zones du projet</w:t>
            </w:r>
            <w:r w:rsidR="007A568D" w:rsidRPr="000B6056">
              <w:rPr>
                <w:rFonts w:ascii="Arial" w:hAnsi="Arial" w:cs="Arial"/>
                <w:lang w:val="fr-CI"/>
              </w:rPr>
              <w:t>. Des en</w:t>
            </w:r>
            <w:r w:rsidR="00B71813" w:rsidRPr="000B6056">
              <w:rPr>
                <w:rFonts w:ascii="Arial" w:hAnsi="Arial" w:cs="Arial"/>
                <w:lang w:val="fr-CI"/>
              </w:rPr>
              <w:t>ga</w:t>
            </w:r>
            <w:r w:rsidR="007A568D" w:rsidRPr="000B6056">
              <w:rPr>
                <w:rFonts w:ascii="Arial" w:hAnsi="Arial" w:cs="Arial"/>
                <w:lang w:val="fr-CI"/>
              </w:rPr>
              <w:t>gements à poursuivre les discussions ont été prises</w:t>
            </w:r>
            <w:r w:rsidR="00B71813" w:rsidRPr="000B6056">
              <w:rPr>
                <w:rFonts w:ascii="Arial" w:hAnsi="Arial" w:cs="Arial"/>
                <w:lang w:val="fr-CI"/>
              </w:rPr>
              <w:t>.</w:t>
            </w:r>
            <w:r w:rsidR="00D2546D" w:rsidRPr="000B6056">
              <w:rPr>
                <w:rFonts w:ascii="Arial" w:hAnsi="Arial" w:cs="Arial"/>
                <w:lang w:val="fr-CI"/>
              </w:rPr>
              <w:t xml:space="preserve"> </w:t>
            </w:r>
          </w:p>
          <w:p w14:paraId="1D9BE847" w14:textId="77777777" w:rsidR="00C63DDD" w:rsidRPr="000B6056" w:rsidRDefault="00C63DDD" w:rsidP="00C63DDD">
            <w:pPr>
              <w:spacing w:after="0" w:line="240" w:lineRule="auto"/>
              <w:rPr>
                <w:rFonts w:ascii="Arial" w:hAnsi="Arial" w:cs="Arial"/>
              </w:rPr>
            </w:pPr>
          </w:p>
          <w:p w14:paraId="012AA99D" w14:textId="77777777" w:rsidR="00C63DDD" w:rsidRPr="000B6056" w:rsidRDefault="00C63DDD" w:rsidP="00B71813">
            <w:pPr>
              <w:spacing w:after="0" w:line="240" w:lineRule="auto"/>
              <w:jc w:val="both"/>
              <w:rPr>
                <w:rFonts w:ascii="Arial" w:hAnsi="Arial" w:cs="Arial"/>
                <w:i/>
                <w:lang w:val="fr-CI"/>
              </w:rPr>
            </w:pPr>
            <w:r w:rsidRPr="000B6056">
              <w:rPr>
                <w:rFonts w:ascii="Arial" w:hAnsi="Arial" w:cs="Arial"/>
              </w:rPr>
              <w:t xml:space="preserve">Résultat 3 : </w:t>
            </w:r>
            <w:r w:rsidRPr="000B6056">
              <w:rPr>
                <w:rFonts w:ascii="Arial" w:hAnsi="Arial" w:cs="Arial"/>
                <w:i/>
                <w:lang w:val="fr-CI"/>
              </w:rPr>
              <w:t>À la fin de la période de subvention, la SCIEN participe activement à la mise en œuvre des plans nationaux et régionaux multisectoriels de nutrition et apporte une évidente contribution à la réduction de la malnutrition dans les zones ciblées en synergie avec les différentes parties prenantes.</w:t>
            </w:r>
          </w:p>
          <w:p w14:paraId="5CB999E4" w14:textId="77777777" w:rsidR="00C63DDD" w:rsidRPr="000B6056" w:rsidRDefault="00C63DDD" w:rsidP="00C63DDD">
            <w:pPr>
              <w:spacing w:after="0" w:line="240" w:lineRule="auto"/>
              <w:rPr>
                <w:rFonts w:ascii="Arial" w:hAnsi="Arial" w:cs="Arial"/>
                <w:lang w:val="fr-CI"/>
              </w:rPr>
            </w:pPr>
          </w:p>
          <w:p w14:paraId="24FC36C4" w14:textId="7F48677B" w:rsidR="007B740A" w:rsidRPr="000B6056" w:rsidRDefault="00BC1BCF" w:rsidP="000B6056">
            <w:pPr>
              <w:spacing w:after="0" w:line="276" w:lineRule="auto"/>
              <w:jc w:val="both"/>
              <w:rPr>
                <w:rFonts w:ascii="Arial" w:hAnsi="Arial" w:cs="Arial"/>
              </w:rPr>
            </w:pPr>
            <w:r w:rsidRPr="000B6056">
              <w:rPr>
                <w:rFonts w:ascii="Arial" w:hAnsi="Arial" w:cs="Arial"/>
              </w:rPr>
              <w:t>D</w:t>
            </w:r>
            <w:r w:rsidR="00B71813" w:rsidRPr="000B6056">
              <w:rPr>
                <w:rFonts w:ascii="Arial" w:hAnsi="Arial" w:cs="Arial"/>
              </w:rPr>
              <w:t>eux rencontres trimestrielle</w:t>
            </w:r>
            <w:r w:rsidR="00D2546D" w:rsidRPr="000B6056">
              <w:rPr>
                <w:rFonts w:ascii="Arial" w:hAnsi="Arial" w:cs="Arial"/>
              </w:rPr>
              <w:t>s</w:t>
            </w:r>
            <w:r w:rsidR="00B71813" w:rsidRPr="000B6056">
              <w:rPr>
                <w:rFonts w:ascii="Arial" w:hAnsi="Arial" w:cs="Arial"/>
              </w:rPr>
              <w:t xml:space="preserve"> </w:t>
            </w:r>
            <w:r w:rsidR="00D2546D" w:rsidRPr="000B6056">
              <w:rPr>
                <w:rFonts w:ascii="Arial" w:hAnsi="Arial" w:cs="Arial"/>
              </w:rPr>
              <w:t>organisées dans la région de la Marahoué et du Tchologo</w:t>
            </w:r>
            <w:r w:rsidR="00AC1105" w:rsidRPr="000B6056">
              <w:rPr>
                <w:rFonts w:ascii="Arial" w:hAnsi="Arial" w:cs="Arial"/>
              </w:rPr>
              <w:t xml:space="preserve"> (voir rapports)</w:t>
            </w:r>
            <w:r w:rsidR="00D2546D" w:rsidRPr="000B6056">
              <w:rPr>
                <w:rFonts w:ascii="Arial" w:hAnsi="Arial" w:cs="Arial"/>
              </w:rPr>
              <w:t xml:space="preserve"> ont permis de renforcer les relations entre les acteurs clés de nutrition dans ces régions</w:t>
            </w:r>
            <w:r w:rsidR="00AC1105" w:rsidRPr="000B6056">
              <w:rPr>
                <w:rFonts w:ascii="Arial" w:hAnsi="Arial" w:cs="Arial"/>
              </w:rPr>
              <w:t xml:space="preserve"> à savoir des autorités locales et d’autres acteurs ayant un lien avec la nutrition</w:t>
            </w:r>
            <w:r w:rsidR="00D2546D" w:rsidRPr="000B6056">
              <w:rPr>
                <w:rFonts w:ascii="Arial" w:hAnsi="Arial" w:cs="Arial"/>
              </w:rPr>
              <w:t>. Ces rencontres ont permis de relever les besoins réels des populations avec des recommandations en terme de solutions</w:t>
            </w:r>
            <w:r w:rsidR="0082795F" w:rsidRPr="000B6056">
              <w:rPr>
                <w:rFonts w:ascii="Arial" w:hAnsi="Arial" w:cs="Arial"/>
              </w:rPr>
              <w:t xml:space="preserve"> </w:t>
            </w:r>
            <w:r w:rsidR="00D46C2D" w:rsidRPr="000B6056">
              <w:rPr>
                <w:rFonts w:ascii="Arial" w:hAnsi="Arial" w:cs="Arial"/>
              </w:rPr>
              <w:t>à savoir</w:t>
            </w:r>
            <w:r w:rsidR="007B740A" w:rsidRPr="000B6056">
              <w:rPr>
                <w:rFonts w:ascii="Arial" w:hAnsi="Arial" w:cs="Arial"/>
              </w:rPr>
              <w:t> : Vulgariser les techniques de conservation à longue durée des produits vivriers périssables ;</w:t>
            </w:r>
            <w:r w:rsidR="00786730" w:rsidRPr="000B6056">
              <w:rPr>
                <w:rFonts w:ascii="Arial" w:hAnsi="Arial" w:cs="Arial"/>
              </w:rPr>
              <w:t xml:space="preserve"> </w:t>
            </w:r>
            <w:r w:rsidR="007B740A" w:rsidRPr="000B6056">
              <w:rPr>
                <w:rFonts w:ascii="Arial" w:hAnsi="Arial" w:cs="Arial"/>
              </w:rPr>
              <w:t>Mettre un terme à l’utilisation intensive des produits chimique dans l’activité agricole ;</w:t>
            </w:r>
            <w:r w:rsidR="00786730" w:rsidRPr="000B6056">
              <w:rPr>
                <w:rFonts w:ascii="Arial" w:hAnsi="Arial" w:cs="Arial"/>
              </w:rPr>
              <w:t xml:space="preserve"> </w:t>
            </w:r>
            <w:r w:rsidR="007B740A" w:rsidRPr="000B6056">
              <w:rPr>
                <w:rFonts w:ascii="Arial" w:hAnsi="Arial" w:cs="Arial"/>
              </w:rPr>
              <w:t>Ré profiler régulièrement les pistes villageoises pour un accès aux centres de santé et pour l’évacuation des produits vivriers et fruitiers des champs   ;</w:t>
            </w:r>
            <w:r w:rsidR="00786730" w:rsidRPr="000B6056">
              <w:rPr>
                <w:rFonts w:ascii="Arial" w:hAnsi="Arial" w:cs="Arial"/>
              </w:rPr>
              <w:t xml:space="preserve"> </w:t>
            </w:r>
            <w:r w:rsidR="007B740A" w:rsidRPr="000B6056">
              <w:rPr>
                <w:rFonts w:ascii="Arial" w:hAnsi="Arial" w:cs="Arial"/>
              </w:rPr>
              <w:t>Mettre fin à l’orpaillage qui détruit les terres et pollue l’eau ;</w:t>
            </w:r>
            <w:r w:rsidR="00786730" w:rsidRPr="000B6056">
              <w:rPr>
                <w:rFonts w:ascii="Arial" w:hAnsi="Arial" w:cs="Arial"/>
              </w:rPr>
              <w:t xml:space="preserve"> </w:t>
            </w:r>
            <w:r w:rsidR="007B740A" w:rsidRPr="000B6056">
              <w:rPr>
                <w:rFonts w:ascii="Arial" w:hAnsi="Arial" w:cs="Arial"/>
              </w:rPr>
              <w:t>Organiser des campagnes de sensibilisation sur la consommation des aliments locaux ;</w:t>
            </w:r>
            <w:r w:rsidR="00786730" w:rsidRPr="000B6056">
              <w:rPr>
                <w:rFonts w:ascii="Arial" w:hAnsi="Arial" w:cs="Arial"/>
              </w:rPr>
              <w:t xml:space="preserve"> </w:t>
            </w:r>
            <w:r w:rsidR="007B740A" w:rsidRPr="000B6056">
              <w:rPr>
                <w:rFonts w:ascii="Arial" w:hAnsi="Arial" w:cs="Arial"/>
              </w:rPr>
              <w:t>Intensifier la sensibilisation au niveau communautaire sur l’importance et la pratique de l’allaitement maternelle exclusif ;</w:t>
            </w:r>
            <w:r w:rsidR="00786730" w:rsidRPr="000B6056">
              <w:rPr>
                <w:rFonts w:ascii="Arial" w:hAnsi="Arial" w:cs="Arial"/>
              </w:rPr>
              <w:t xml:space="preserve"> </w:t>
            </w:r>
            <w:r w:rsidR="007B740A" w:rsidRPr="000B6056">
              <w:rPr>
                <w:rFonts w:ascii="Arial" w:hAnsi="Arial" w:cs="Arial"/>
              </w:rPr>
              <w:t>Etc.</w:t>
            </w:r>
          </w:p>
          <w:p w14:paraId="57519FF6" w14:textId="27ACC62E" w:rsidR="00BC1BCF" w:rsidRPr="000B6056" w:rsidRDefault="004F36EE" w:rsidP="004F36EE">
            <w:pPr>
              <w:spacing w:after="0" w:line="240" w:lineRule="auto"/>
              <w:jc w:val="both"/>
              <w:rPr>
                <w:rFonts w:ascii="Arial" w:hAnsi="Arial" w:cs="Arial"/>
                <w:lang w:val="fr-CI"/>
              </w:rPr>
            </w:pPr>
            <w:r w:rsidRPr="000B6056">
              <w:rPr>
                <w:rFonts w:ascii="Arial" w:hAnsi="Arial" w:cs="Arial"/>
                <w:lang w:val="fr-CI"/>
              </w:rPr>
              <w:t xml:space="preserve">L’installation de 32 comités d’appui à l’allaitement maternel </w:t>
            </w:r>
            <w:r w:rsidR="002720E5" w:rsidRPr="000B6056">
              <w:rPr>
                <w:rFonts w:ascii="Arial" w:hAnsi="Arial" w:cs="Arial"/>
                <w:lang w:val="fr-CI"/>
              </w:rPr>
              <w:t>dont</w:t>
            </w:r>
            <w:r w:rsidR="00AC1105" w:rsidRPr="000B6056">
              <w:rPr>
                <w:rFonts w:ascii="Arial" w:hAnsi="Arial" w:cs="Arial"/>
                <w:lang w:val="fr-CI"/>
              </w:rPr>
              <w:t xml:space="preserve"> </w:t>
            </w:r>
            <w:r w:rsidRPr="000B6056">
              <w:rPr>
                <w:rFonts w:ascii="Arial" w:hAnsi="Arial" w:cs="Arial"/>
                <w:lang w:val="fr-CI"/>
              </w:rPr>
              <w:t xml:space="preserve">14 dans la Marahoué </w:t>
            </w:r>
            <w:r w:rsidR="002720E5" w:rsidRPr="000B6056">
              <w:rPr>
                <w:rFonts w:ascii="Arial" w:hAnsi="Arial" w:cs="Arial"/>
                <w:lang w:val="fr-CI"/>
              </w:rPr>
              <w:t xml:space="preserve">et 18 dans le Tchologo (voir rapports) </w:t>
            </w:r>
            <w:r w:rsidR="00BC1BCF" w:rsidRPr="000B6056">
              <w:rPr>
                <w:rFonts w:ascii="Arial" w:hAnsi="Arial" w:cs="Arial"/>
                <w:lang w:val="fr-CI"/>
              </w:rPr>
              <w:t>a pour but d’amener</w:t>
            </w:r>
            <w:r w:rsidRPr="000B6056">
              <w:rPr>
                <w:rFonts w:ascii="Arial" w:hAnsi="Arial" w:cs="Arial"/>
                <w:lang w:val="fr-CI"/>
              </w:rPr>
              <w:t xml:space="preserve"> les communautés à se prendre en charge elles-mêmes pour améliorer les pratiques d’allaitement</w:t>
            </w:r>
            <w:r w:rsidR="00AC1105" w:rsidRPr="000B6056">
              <w:rPr>
                <w:rFonts w:ascii="Arial" w:hAnsi="Arial" w:cs="Arial"/>
                <w:lang w:val="fr-CI"/>
              </w:rPr>
              <w:t xml:space="preserve"> maternel</w:t>
            </w:r>
            <w:r w:rsidR="002720E5" w:rsidRPr="000B6056">
              <w:rPr>
                <w:rFonts w:ascii="Arial" w:hAnsi="Arial" w:cs="Arial"/>
                <w:lang w:val="fr-CI"/>
              </w:rPr>
              <w:t xml:space="preserve">. </w:t>
            </w:r>
            <w:r w:rsidR="00BC1BCF" w:rsidRPr="000B6056">
              <w:rPr>
                <w:rFonts w:ascii="Arial" w:hAnsi="Arial" w:cs="Arial"/>
                <w:lang w:val="fr-CI"/>
              </w:rPr>
              <w:t>Ce volet sera suivi avec l’appui du PNN (Programme National de Nutrition) et les points focaux nutrition des districts sanitaires concernés.</w:t>
            </w:r>
          </w:p>
          <w:p w14:paraId="71728764" w14:textId="69C37991" w:rsidR="004F36EE" w:rsidRPr="000B6056" w:rsidRDefault="002720E5" w:rsidP="004F36EE">
            <w:pPr>
              <w:spacing w:after="0" w:line="240" w:lineRule="auto"/>
              <w:jc w:val="both"/>
              <w:rPr>
                <w:rFonts w:ascii="Arial" w:hAnsi="Arial" w:cs="Arial"/>
                <w:lang w:val="fr-CI"/>
              </w:rPr>
            </w:pPr>
            <w:r w:rsidRPr="000B6056">
              <w:rPr>
                <w:rFonts w:ascii="Arial" w:hAnsi="Arial" w:cs="Arial"/>
                <w:lang w:val="fr-CI"/>
              </w:rPr>
              <w:t xml:space="preserve">La promotion </w:t>
            </w:r>
            <w:r w:rsidR="00BC1BCF" w:rsidRPr="000B6056">
              <w:rPr>
                <w:rFonts w:ascii="Arial" w:hAnsi="Arial" w:cs="Arial"/>
                <w:lang w:val="fr-CI"/>
              </w:rPr>
              <w:t>de</w:t>
            </w:r>
            <w:r w:rsidRPr="000B6056">
              <w:rPr>
                <w:rFonts w:ascii="Arial" w:hAnsi="Arial" w:cs="Arial"/>
                <w:lang w:val="fr-CI"/>
              </w:rPr>
              <w:t xml:space="preserve"> nouvelles adhésions à la SCIEN </w:t>
            </w:r>
            <w:r w:rsidR="00BC1BCF" w:rsidRPr="000B6056">
              <w:rPr>
                <w:rFonts w:ascii="Arial" w:hAnsi="Arial" w:cs="Arial"/>
                <w:lang w:val="fr-CI"/>
              </w:rPr>
              <w:t xml:space="preserve">a permis de </w:t>
            </w:r>
            <w:r w:rsidRPr="000B6056">
              <w:rPr>
                <w:rFonts w:ascii="Arial" w:hAnsi="Arial" w:cs="Arial"/>
                <w:lang w:val="fr-CI"/>
              </w:rPr>
              <w:t>renforce</w:t>
            </w:r>
            <w:r w:rsidR="00BC1BCF" w:rsidRPr="000B6056">
              <w:rPr>
                <w:rFonts w:ascii="Arial" w:hAnsi="Arial" w:cs="Arial"/>
                <w:lang w:val="fr-CI"/>
              </w:rPr>
              <w:t>r</w:t>
            </w:r>
            <w:r w:rsidRPr="000B6056">
              <w:rPr>
                <w:rFonts w:ascii="Arial" w:hAnsi="Arial" w:cs="Arial"/>
                <w:lang w:val="fr-CI"/>
              </w:rPr>
              <w:t xml:space="preserve"> son ancrage national et </w:t>
            </w:r>
            <w:r w:rsidR="00964206" w:rsidRPr="000B6056">
              <w:rPr>
                <w:rFonts w:ascii="Arial" w:hAnsi="Arial" w:cs="Arial"/>
                <w:lang w:val="fr-CI"/>
              </w:rPr>
              <w:t xml:space="preserve">la mise en place d’un mécanisme de suivi </w:t>
            </w:r>
            <w:r w:rsidR="00530F57" w:rsidRPr="000B6056">
              <w:rPr>
                <w:rFonts w:ascii="Arial" w:hAnsi="Arial" w:cs="Arial"/>
                <w:lang w:val="fr-CI"/>
              </w:rPr>
              <w:t>à</w:t>
            </w:r>
            <w:r w:rsidRPr="000B6056">
              <w:rPr>
                <w:rFonts w:ascii="Arial" w:hAnsi="Arial" w:cs="Arial"/>
                <w:lang w:val="fr-CI"/>
              </w:rPr>
              <w:t xml:space="preserve"> </w:t>
            </w:r>
            <w:r w:rsidR="003B70A4" w:rsidRPr="000B6056">
              <w:rPr>
                <w:rFonts w:ascii="Arial" w:hAnsi="Arial" w:cs="Arial"/>
                <w:lang w:val="fr-CI"/>
              </w:rPr>
              <w:t>l’</w:t>
            </w:r>
            <w:r w:rsidR="00964206" w:rsidRPr="000B6056">
              <w:rPr>
                <w:rFonts w:ascii="Arial" w:hAnsi="Arial" w:cs="Arial"/>
                <w:lang w:val="fr-CI"/>
              </w:rPr>
              <w:t xml:space="preserve">effet de </w:t>
            </w:r>
            <w:r w:rsidRPr="000B6056">
              <w:rPr>
                <w:rFonts w:ascii="Arial" w:hAnsi="Arial" w:cs="Arial"/>
                <w:lang w:val="fr-CI"/>
              </w:rPr>
              <w:t>contribuer à la mise en œuvre pérenne des plans de nutrition.</w:t>
            </w:r>
          </w:p>
          <w:p w14:paraId="51C0FE2A" w14:textId="06F582E4" w:rsidR="002720E5" w:rsidRPr="000B6056" w:rsidRDefault="002720E5" w:rsidP="004F36EE">
            <w:pPr>
              <w:spacing w:after="0" w:line="240" w:lineRule="auto"/>
              <w:jc w:val="both"/>
              <w:rPr>
                <w:rFonts w:ascii="Arial" w:hAnsi="Arial" w:cs="Arial"/>
                <w:lang w:val="fr-CI"/>
              </w:rPr>
            </w:pPr>
            <w:r w:rsidRPr="000B6056">
              <w:rPr>
                <w:rFonts w:ascii="Arial" w:hAnsi="Arial" w:cs="Arial"/>
                <w:lang w:val="fr-CI"/>
              </w:rPr>
              <w:t xml:space="preserve">Par ailleurs, une formation sur le genre a eu pour effet </w:t>
            </w:r>
            <w:r w:rsidR="003C46E6" w:rsidRPr="000B6056">
              <w:rPr>
                <w:rFonts w:ascii="Arial" w:hAnsi="Arial" w:cs="Arial"/>
                <w:lang w:val="fr-CI"/>
              </w:rPr>
              <w:t>d’améliorer la représentativité des femmes au sein des cadres communs d’action et dans les approches communautaires.</w:t>
            </w:r>
            <w:r w:rsidR="007B740A" w:rsidRPr="000B6056">
              <w:rPr>
                <w:rFonts w:ascii="Arial" w:hAnsi="Arial" w:cs="Arial"/>
                <w:lang w:val="fr-CI"/>
              </w:rPr>
              <w:t xml:space="preserve"> Ainsi dans les plateformes régionales et les comités d’appui à l’allaitement installés, la parité entre homme et femme a été observée.</w:t>
            </w:r>
            <w:r w:rsidR="00D41818" w:rsidRPr="000B6056">
              <w:rPr>
                <w:rFonts w:ascii="Arial" w:hAnsi="Arial" w:cs="Arial"/>
                <w:lang w:val="fr-CI"/>
              </w:rPr>
              <w:t xml:space="preserve"> Au niveau des plateforme</w:t>
            </w:r>
            <w:r w:rsidR="00786730" w:rsidRPr="000B6056">
              <w:rPr>
                <w:rFonts w:ascii="Arial" w:hAnsi="Arial" w:cs="Arial"/>
                <w:lang w:val="fr-CI"/>
              </w:rPr>
              <w:t>s</w:t>
            </w:r>
            <w:r w:rsidR="00D41818" w:rsidRPr="000B6056">
              <w:rPr>
                <w:rFonts w:ascii="Arial" w:hAnsi="Arial" w:cs="Arial"/>
                <w:lang w:val="fr-CI"/>
              </w:rPr>
              <w:t xml:space="preserve"> l’équipe dirigeante est constituée de 4 femmes et de 4 hommes et les comités d’appui deux personnes à savoir une femme et un homme.</w:t>
            </w:r>
          </w:p>
          <w:p w14:paraId="73E36E64" w14:textId="77777777" w:rsidR="006A6AA3" w:rsidRPr="000B6056" w:rsidRDefault="006A6AA3" w:rsidP="003C46E6">
            <w:pPr>
              <w:spacing w:after="0" w:line="240" w:lineRule="auto"/>
              <w:rPr>
                <w:rFonts w:ascii="Arial" w:hAnsi="Arial" w:cs="Arial"/>
              </w:rPr>
            </w:pPr>
          </w:p>
        </w:tc>
      </w:tr>
    </w:tbl>
    <w:p w14:paraId="12364BD8" w14:textId="77777777" w:rsidR="006A6AA3" w:rsidRPr="00B55152" w:rsidRDefault="006A6AA3" w:rsidP="006A6AA3">
      <w:pPr>
        <w:spacing w:after="0"/>
        <w:rPr>
          <w:rFonts w:ascii="Arial" w:hAnsi="Arial" w:cs="Arial"/>
          <w:b/>
          <w:color w:val="ED7D31"/>
        </w:rPr>
      </w:pPr>
    </w:p>
    <w:p w14:paraId="480863D4" w14:textId="77777777" w:rsidR="006A6AA3" w:rsidRPr="00B55152" w:rsidRDefault="006A6AA3" w:rsidP="006A6AA3">
      <w:pPr>
        <w:rPr>
          <w:rStyle w:val="lev"/>
          <w:rFonts w:ascii="Arial" w:hAnsi="Arial" w:cs="Arial"/>
        </w:rPr>
      </w:pPr>
      <w:r w:rsidRPr="00B55152">
        <w:rPr>
          <w:rStyle w:val="lev"/>
          <w:rFonts w:ascii="Arial" w:hAnsi="Arial" w:cs="Arial"/>
        </w:rPr>
        <w:t>Section</w:t>
      </w:r>
      <w:r>
        <w:rPr>
          <w:rStyle w:val="lev"/>
          <w:rFonts w:ascii="Arial" w:hAnsi="Arial" w:cs="Arial"/>
        </w:rPr>
        <w:t xml:space="preserve"> </w:t>
      </w:r>
      <w:r w:rsidRPr="00B55152">
        <w:rPr>
          <w:rStyle w:val="lev"/>
          <w:rFonts w:ascii="Arial" w:hAnsi="Arial" w:cs="Arial"/>
        </w:rPr>
        <w:t>2</w:t>
      </w:r>
      <w:r>
        <w:rPr>
          <w:rStyle w:val="lev"/>
          <w:rFonts w:ascii="Arial" w:hAnsi="Arial" w:cs="Arial"/>
        </w:rPr>
        <w:t> :</w:t>
      </w:r>
      <w:r w:rsidRPr="00B55152">
        <w:rPr>
          <w:rStyle w:val="lev"/>
          <w:rFonts w:ascii="Arial" w:hAnsi="Arial" w:cs="Arial"/>
        </w:rPr>
        <w:t xml:space="preserve"> Progression du cadre logique du projet</w:t>
      </w:r>
    </w:p>
    <w:tbl>
      <w:tblPr>
        <w:tblStyle w:val="Grilledutableau"/>
        <w:tblW w:w="0" w:type="auto"/>
        <w:tblLook w:val="04A0" w:firstRow="1" w:lastRow="0" w:firstColumn="1" w:lastColumn="0" w:noHBand="0" w:noVBand="1"/>
      </w:tblPr>
      <w:tblGrid>
        <w:gridCol w:w="1146"/>
        <w:gridCol w:w="7873"/>
      </w:tblGrid>
      <w:tr w:rsidR="006A6AA3" w:rsidRPr="00B55152" w14:paraId="0C28D36D" w14:textId="77777777" w:rsidTr="00443261">
        <w:tc>
          <w:tcPr>
            <w:tcW w:w="9019" w:type="dxa"/>
            <w:gridSpan w:val="2"/>
          </w:tcPr>
          <w:p w14:paraId="04EA8500" w14:textId="77777777" w:rsidR="006A6AA3" w:rsidRPr="000B6056" w:rsidRDefault="006A6AA3" w:rsidP="00443261">
            <w:pPr>
              <w:rPr>
                <w:rFonts w:ascii="Arial" w:hAnsi="Arial" w:cs="Arial"/>
                <w:lang w:val="fr-FR"/>
              </w:rPr>
            </w:pPr>
            <w:r w:rsidRPr="0075545C">
              <w:rPr>
                <w:rFonts w:ascii="Arial" w:hAnsi="Arial" w:cs="Arial"/>
                <w:color w:val="FF0000"/>
              </w:rPr>
              <w:t>Couleur d’</w:t>
            </w:r>
            <w:r w:rsidRPr="0075545C">
              <w:rPr>
                <w:rFonts w:ascii="Arial" w:hAnsi="Arial" w:cs="Arial"/>
                <w:color w:val="ED7D31"/>
              </w:rPr>
              <w:t>auto-</w:t>
            </w:r>
            <w:proofErr w:type="gramStart"/>
            <w:r w:rsidRPr="0075545C">
              <w:rPr>
                <w:rFonts w:ascii="Arial" w:hAnsi="Arial" w:cs="Arial"/>
                <w:color w:val="538135"/>
              </w:rPr>
              <w:t>évaluation :</w:t>
            </w:r>
            <w:proofErr w:type="gramEnd"/>
            <w:r w:rsidRPr="0075545C">
              <w:rPr>
                <w:rFonts w:ascii="Arial" w:hAnsi="Arial" w:cs="Arial"/>
                <w:color w:val="538135"/>
              </w:rPr>
              <w:t xml:space="preserve"> </w:t>
            </w:r>
            <w:r w:rsidRPr="0075545C">
              <w:rPr>
                <w:rFonts w:ascii="Arial" w:hAnsi="Arial" w:cs="Arial"/>
              </w:rPr>
              <w:t xml:space="preserve">Procéder à une auto-évaluation et s’attribuer une couleur (rouge, orange ou vert) dans la colonne correspondante. </w:t>
            </w:r>
          </w:p>
          <w:p w14:paraId="33FD0154" w14:textId="77777777" w:rsidR="006A6AA3" w:rsidRPr="000B6056" w:rsidRDefault="006A6AA3" w:rsidP="00443261">
            <w:pPr>
              <w:rPr>
                <w:rFonts w:ascii="Arial" w:hAnsi="Arial" w:cs="Arial"/>
                <w:spacing w:val="12"/>
                <w:lang w:val="fr-FR"/>
              </w:rPr>
            </w:pPr>
          </w:p>
        </w:tc>
      </w:tr>
      <w:tr w:rsidR="006A6AA3" w:rsidRPr="00B55152" w14:paraId="7207B7E0" w14:textId="77777777" w:rsidTr="00443261">
        <w:tc>
          <w:tcPr>
            <w:tcW w:w="997" w:type="dxa"/>
            <w:shd w:val="clear" w:color="auto" w:fill="70AD47" w:themeFill="accent6"/>
          </w:tcPr>
          <w:p w14:paraId="1543C342" w14:textId="77777777" w:rsidR="006A6AA3" w:rsidRPr="00B55152" w:rsidRDefault="006A6AA3" w:rsidP="00443261">
            <w:pPr>
              <w:rPr>
                <w:rFonts w:ascii="Arial" w:hAnsi="Arial" w:cs="Arial"/>
                <w:spacing w:val="12"/>
              </w:rPr>
            </w:pPr>
            <w:r w:rsidRPr="00B55152">
              <w:rPr>
                <w:rFonts w:ascii="Arial" w:hAnsi="Arial" w:cs="Arial"/>
              </w:rPr>
              <w:t>VERT</w:t>
            </w:r>
          </w:p>
        </w:tc>
        <w:tc>
          <w:tcPr>
            <w:tcW w:w="8022" w:type="dxa"/>
          </w:tcPr>
          <w:p w14:paraId="63A67977" w14:textId="77777777" w:rsidR="006A6AA3" w:rsidRPr="000B6056" w:rsidRDefault="006A6AA3" w:rsidP="00443261">
            <w:pPr>
              <w:rPr>
                <w:rFonts w:ascii="Arial" w:hAnsi="Arial" w:cs="Arial"/>
                <w:lang w:val="fr-FR"/>
              </w:rPr>
            </w:pPr>
            <w:r w:rsidRPr="0075545C">
              <w:rPr>
                <w:rFonts w:ascii="Arial" w:hAnsi="Arial" w:cs="Arial"/>
              </w:rPr>
              <w:t xml:space="preserve">Sur la bonne voie de </w:t>
            </w:r>
            <w:proofErr w:type="gramStart"/>
            <w:r w:rsidRPr="0075545C">
              <w:rPr>
                <w:rFonts w:ascii="Arial" w:hAnsi="Arial" w:cs="Arial"/>
              </w:rPr>
              <w:t>réalisation</w:t>
            </w:r>
            <w:r w:rsidR="00B77FEA">
              <w:rPr>
                <w:rFonts w:ascii="Arial" w:hAnsi="Arial" w:cs="Arial"/>
                <w:lang w:val="fr-FR"/>
              </w:rPr>
              <w:t xml:space="preserve"> </w:t>
            </w:r>
            <w:r w:rsidRPr="0075545C">
              <w:rPr>
                <w:rFonts w:ascii="Arial" w:hAnsi="Arial" w:cs="Arial"/>
              </w:rPr>
              <w:t>:</w:t>
            </w:r>
            <w:proofErr w:type="gramEnd"/>
            <w:r w:rsidRPr="0075545C">
              <w:rPr>
                <w:rFonts w:ascii="Arial" w:hAnsi="Arial" w:cs="Arial"/>
              </w:rPr>
              <w:t xml:space="preserve"> la barre de progression (&gt;85%) vers l’obtention des produits ou des activités.</w:t>
            </w:r>
          </w:p>
          <w:p w14:paraId="048EB6CE" w14:textId="77777777" w:rsidR="006A6AA3" w:rsidRPr="000B6056" w:rsidRDefault="006A6AA3" w:rsidP="00443261">
            <w:pPr>
              <w:rPr>
                <w:rFonts w:ascii="Arial" w:hAnsi="Arial" w:cs="Arial"/>
                <w:spacing w:val="12"/>
                <w:lang w:val="fr-FR"/>
              </w:rPr>
            </w:pPr>
          </w:p>
        </w:tc>
      </w:tr>
      <w:tr w:rsidR="006A6AA3" w:rsidRPr="00B55152" w14:paraId="7120B183" w14:textId="77777777" w:rsidTr="00443261">
        <w:tc>
          <w:tcPr>
            <w:tcW w:w="997" w:type="dxa"/>
            <w:shd w:val="clear" w:color="auto" w:fill="FFC000" w:themeFill="accent4"/>
          </w:tcPr>
          <w:p w14:paraId="2D2611AD" w14:textId="77777777" w:rsidR="006A6AA3" w:rsidRPr="00B55152" w:rsidRDefault="006A6AA3" w:rsidP="00443261">
            <w:pPr>
              <w:rPr>
                <w:rFonts w:ascii="Arial" w:hAnsi="Arial" w:cs="Arial"/>
                <w:spacing w:val="12"/>
              </w:rPr>
            </w:pPr>
            <w:r>
              <w:rPr>
                <w:rFonts w:ascii="Arial" w:hAnsi="Arial" w:cs="Arial"/>
              </w:rPr>
              <w:t>AMBREE</w:t>
            </w:r>
          </w:p>
        </w:tc>
        <w:tc>
          <w:tcPr>
            <w:tcW w:w="8022" w:type="dxa"/>
          </w:tcPr>
          <w:p w14:paraId="2880D2B8" w14:textId="77777777" w:rsidR="006A6AA3" w:rsidRPr="000B6056" w:rsidRDefault="006A6AA3" w:rsidP="00443261">
            <w:pPr>
              <w:rPr>
                <w:rFonts w:ascii="Arial" w:hAnsi="Arial" w:cs="Arial"/>
                <w:spacing w:val="12"/>
                <w:lang w:val="fr-FR"/>
              </w:rPr>
            </w:pPr>
            <w:r w:rsidRPr="0075545C">
              <w:rPr>
                <w:rFonts w:ascii="Arial" w:hAnsi="Arial" w:cs="Arial"/>
              </w:rPr>
              <w:t xml:space="preserve">À </w:t>
            </w:r>
            <w:proofErr w:type="gramStart"/>
            <w:r w:rsidRPr="0075545C">
              <w:rPr>
                <w:rFonts w:ascii="Arial" w:hAnsi="Arial" w:cs="Arial"/>
              </w:rPr>
              <w:t>risque :</w:t>
            </w:r>
            <w:proofErr w:type="gramEnd"/>
            <w:r w:rsidRPr="0075545C">
              <w:rPr>
                <w:rFonts w:ascii="Arial" w:hAnsi="Arial" w:cs="Arial"/>
              </w:rPr>
              <w:t xml:space="preserve"> la barre de progression se situe entre 65 et 84 %. L’équipe de projet doit identifier les mesures spécifiques pour minimiser les risques. </w:t>
            </w:r>
          </w:p>
        </w:tc>
      </w:tr>
      <w:tr w:rsidR="006A6AA3" w:rsidRPr="00B55152" w14:paraId="7D37C6E5" w14:textId="77777777" w:rsidTr="00443261">
        <w:tc>
          <w:tcPr>
            <w:tcW w:w="997" w:type="dxa"/>
            <w:shd w:val="clear" w:color="auto" w:fill="FF0000"/>
          </w:tcPr>
          <w:p w14:paraId="0E46D22C" w14:textId="77777777" w:rsidR="006A6AA3" w:rsidRPr="00B55152" w:rsidRDefault="006A6AA3" w:rsidP="00443261">
            <w:pPr>
              <w:rPr>
                <w:rFonts w:ascii="Arial" w:hAnsi="Arial" w:cs="Arial"/>
                <w:spacing w:val="12"/>
              </w:rPr>
            </w:pPr>
            <w:r w:rsidRPr="00B55152">
              <w:rPr>
                <w:rFonts w:ascii="Arial" w:hAnsi="Arial" w:cs="Arial"/>
              </w:rPr>
              <w:lastRenderedPageBreak/>
              <w:t>ROUGE</w:t>
            </w:r>
          </w:p>
        </w:tc>
        <w:tc>
          <w:tcPr>
            <w:tcW w:w="8022" w:type="dxa"/>
          </w:tcPr>
          <w:p w14:paraId="4DF9A4E5" w14:textId="77777777" w:rsidR="006A6AA3" w:rsidRPr="000B6056" w:rsidRDefault="006A6AA3" w:rsidP="00443261">
            <w:pPr>
              <w:rPr>
                <w:rFonts w:ascii="Arial" w:hAnsi="Arial" w:cs="Arial"/>
                <w:spacing w:val="12"/>
                <w:lang w:val="fr-FR"/>
              </w:rPr>
            </w:pPr>
            <w:r w:rsidRPr="0075545C">
              <w:rPr>
                <w:rFonts w:ascii="Arial" w:hAnsi="Arial" w:cs="Arial"/>
              </w:rPr>
              <w:t xml:space="preserve">Fausse </w:t>
            </w:r>
            <w:proofErr w:type="gramStart"/>
            <w:r w:rsidRPr="0075545C">
              <w:rPr>
                <w:rFonts w:ascii="Arial" w:hAnsi="Arial" w:cs="Arial"/>
              </w:rPr>
              <w:t>route :</w:t>
            </w:r>
            <w:proofErr w:type="gramEnd"/>
            <w:r w:rsidRPr="0075545C">
              <w:rPr>
                <w:rFonts w:ascii="Arial" w:hAnsi="Arial" w:cs="Arial"/>
              </w:rPr>
              <w:t xml:space="preserve"> la barre de progression ne dépasse pas les 65 %. Si un ou plusieurs produits et activités sont à risque, ce scénario est inquiétant. Des mesures doivent être prises immédiatement. Le projet doit élaborer un plan d’action spécifique pour améliorer les performances et le communiquer à l’équipe du fonds de financement commun de l’UNOPS.</w:t>
            </w:r>
          </w:p>
        </w:tc>
      </w:tr>
    </w:tbl>
    <w:p w14:paraId="5FD639FF" w14:textId="77777777" w:rsidR="006A6AA3" w:rsidRPr="00B55152" w:rsidRDefault="006A6AA3" w:rsidP="006A6AA3">
      <w:pPr>
        <w:spacing w:after="0"/>
        <w:rPr>
          <w:rFonts w:ascii="Arial" w:hAnsi="Arial" w:cs="Arial"/>
          <w:b/>
          <w:color w:val="1FAB3D"/>
          <w:spacing w:val="-1"/>
        </w:rPr>
        <w:sectPr w:rsidR="006A6AA3" w:rsidRPr="00B55152" w:rsidSect="00443261">
          <w:headerReference w:type="default" r:id="rId8"/>
          <w:headerReference w:type="first" r:id="rId9"/>
          <w:pgSz w:w="11909" w:h="16834" w:code="9"/>
          <w:pgMar w:top="1440" w:right="1440" w:bottom="1440" w:left="1440" w:header="1138" w:footer="706" w:gutter="0"/>
          <w:cols w:space="708"/>
          <w:titlePg/>
          <w:docGrid w:linePitch="360"/>
        </w:sectPr>
      </w:pPr>
    </w:p>
    <w:p w14:paraId="387BE0C0" w14:textId="77777777" w:rsidR="006A6AA3" w:rsidRPr="00B55152" w:rsidRDefault="006A6AA3" w:rsidP="006A6AA3">
      <w:pPr>
        <w:spacing w:after="0" w:line="240" w:lineRule="auto"/>
        <w:jc w:val="both"/>
        <w:rPr>
          <w:rFonts w:ascii="Arial" w:hAnsi="Arial" w:cs="Arial"/>
          <w:b/>
          <w:color w:val="ED7D31"/>
          <w:u w:val="single"/>
        </w:rPr>
      </w:pPr>
    </w:p>
    <w:tbl>
      <w:tblPr>
        <w:tblW w:w="15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4678"/>
        <w:gridCol w:w="992"/>
        <w:gridCol w:w="1275"/>
        <w:gridCol w:w="1148"/>
        <w:gridCol w:w="1121"/>
        <w:gridCol w:w="3544"/>
        <w:gridCol w:w="116"/>
      </w:tblGrid>
      <w:tr w:rsidR="006A6AA3" w:rsidRPr="00B55152" w14:paraId="4EEF70CA" w14:textId="77777777" w:rsidTr="000B6056">
        <w:trPr>
          <w:trHeight w:val="70"/>
          <w:jc w:val="center"/>
        </w:trPr>
        <w:tc>
          <w:tcPr>
            <w:tcW w:w="15846" w:type="dxa"/>
            <w:gridSpan w:val="8"/>
            <w:shd w:val="clear" w:color="auto" w:fill="FBE4D5" w:themeFill="accent2" w:themeFillTint="33"/>
            <w:vAlign w:val="center"/>
          </w:tcPr>
          <w:p w14:paraId="0369FBEC" w14:textId="77777777" w:rsidR="006A6AA3" w:rsidRPr="00B55152" w:rsidRDefault="006A6AA3" w:rsidP="009C6BF9">
            <w:pPr>
              <w:spacing w:after="0" w:line="240" w:lineRule="auto"/>
              <w:rPr>
                <w:rFonts w:ascii="Arial" w:hAnsi="Arial" w:cs="Arial"/>
                <w:b/>
              </w:rPr>
            </w:pPr>
            <w:r w:rsidRPr="00B55152">
              <w:rPr>
                <w:rFonts w:ascii="Arial" w:hAnsi="Arial" w:cs="Arial"/>
                <w:b/>
              </w:rPr>
              <w:t>Tableau de rapport d'avancement du cadre logique</w:t>
            </w:r>
          </w:p>
          <w:p w14:paraId="13F23BDE" w14:textId="77777777" w:rsidR="006A6AA3" w:rsidRPr="00B55152" w:rsidRDefault="006A6AA3" w:rsidP="009C6BF9">
            <w:pPr>
              <w:spacing w:after="0" w:line="240" w:lineRule="auto"/>
              <w:rPr>
                <w:rFonts w:ascii="Arial" w:hAnsi="Arial" w:cs="Arial"/>
              </w:rPr>
            </w:pPr>
          </w:p>
        </w:tc>
      </w:tr>
      <w:tr w:rsidR="00CB56B4" w:rsidRPr="00B55152" w14:paraId="12932B4A" w14:textId="77777777" w:rsidTr="000B6056">
        <w:trPr>
          <w:gridAfter w:val="1"/>
          <w:wAfter w:w="116" w:type="dxa"/>
          <w:jc w:val="center"/>
        </w:trPr>
        <w:tc>
          <w:tcPr>
            <w:tcW w:w="2972" w:type="dxa"/>
            <w:shd w:val="clear" w:color="auto" w:fill="FBE4D5" w:themeFill="accent2" w:themeFillTint="33"/>
            <w:vAlign w:val="center"/>
          </w:tcPr>
          <w:p w14:paraId="52C6D79D" w14:textId="77777777" w:rsidR="006A6AA3" w:rsidRPr="00B55152" w:rsidRDefault="006A6AA3" w:rsidP="009C6BF9">
            <w:pPr>
              <w:spacing w:after="0" w:line="240" w:lineRule="auto"/>
              <w:rPr>
                <w:rFonts w:ascii="Arial" w:hAnsi="Arial" w:cs="Arial"/>
              </w:rPr>
            </w:pPr>
            <w:r w:rsidRPr="00B55152">
              <w:rPr>
                <w:rFonts w:ascii="Arial" w:hAnsi="Arial" w:cs="Arial"/>
              </w:rPr>
              <w:t>colonne 1</w:t>
            </w:r>
          </w:p>
        </w:tc>
        <w:tc>
          <w:tcPr>
            <w:tcW w:w="4678" w:type="dxa"/>
            <w:shd w:val="clear" w:color="auto" w:fill="FBE4D5" w:themeFill="accent2" w:themeFillTint="33"/>
            <w:vAlign w:val="center"/>
          </w:tcPr>
          <w:p w14:paraId="314A80E5" w14:textId="77777777" w:rsidR="006A6AA3" w:rsidRPr="00B55152" w:rsidRDefault="006A6AA3" w:rsidP="009C6BF9">
            <w:pPr>
              <w:spacing w:after="0" w:line="240" w:lineRule="auto"/>
              <w:rPr>
                <w:rFonts w:ascii="Arial" w:hAnsi="Arial" w:cs="Arial"/>
              </w:rPr>
            </w:pPr>
            <w:r w:rsidRPr="00B55152">
              <w:rPr>
                <w:rFonts w:ascii="Arial" w:hAnsi="Arial" w:cs="Arial"/>
              </w:rPr>
              <w:t>colonne 2</w:t>
            </w:r>
          </w:p>
        </w:tc>
        <w:tc>
          <w:tcPr>
            <w:tcW w:w="992" w:type="dxa"/>
            <w:shd w:val="clear" w:color="auto" w:fill="FBE4D5" w:themeFill="accent2" w:themeFillTint="33"/>
            <w:vAlign w:val="center"/>
          </w:tcPr>
          <w:p w14:paraId="123FA963" w14:textId="77777777" w:rsidR="006A6AA3" w:rsidRPr="00E16125" w:rsidRDefault="006A6AA3" w:rsidP="009C6BF9">
            <w:pPr>
              <w:spacing w:after="0" w:line="240" w:lineRule="auto"/>
              <w:rPr>
                <w:rFonts w:ascii="Arial" w:hAnsi="Arial" w:cs="Arial"/>
              </w:rPr>
            </w:pPr>
            <w:r w:rsidRPr="00E16125">
              <w:rPr>
                <w:rFonts w:ascii="Arial" w:hAnsi="Arial" w:cs="Arial"/>
              </w:rPr>
              <w:t>colonne 3</w:t>
            </w:r>
          </w:p>
        </w:tc>
        <w:tc>
          <w:tcPr>
            <w:tcW w:w="1275" w:type="dxa"/>
            <w:shd w:val="clear" w:color="auto" w:fill="FBE4D5" w:themeFill="accent2" w:themeFillTint="33"/>
            <w:vAlign w:val="center"/>
          </w:tcPr>
          <w:p w14:paraId="2F51E66D" w14:textId="77777777" w:rsidR="006A6AA3" w:rsidRPr="00E16125" w:rsidRDefault="006A6AA3" w:rsidP="009C6BF9">
            <w:pPr>
              <w:spacing w:after="0" w:line="240" w:lineRule="auto"/>
              <w:rPr>
                <w:rFonts w:ascii="Arial" w:hAnsi="Arial" w:cs="Arial"/>
              </w:rPr>
            </w:pPr>
            <w:r w:rsidRPr="00E16125">
              <w:rPr>
                <w:rFonts w:ascii="Arial" w:hAnsi="Arial" w:cs="Arial"/>
              </w:rPr>
              <w:t>colonne 4</w:t>
            </w:r>
          </w:p>
        </w:tc>
        <w:tc>
          <w:tcPr>
            <w:tcW w:w="1148" w:type="dxa"/>
            <w:shd w:val="clear" w:color="auto" w:fill="FBE4D5" w:themeFill="accent2" w:themeFillTint="33"/>
            <w:vAlign w:val="center"/>
          </w:tcPr>
          <w:p w14:paraId="7401A48F" w14:textId="77777777" w:rsidR="006A6AA3" w:rsidRPr="00B55152" w:rsidRDefault="006A6AA3" w:rsidP="009C6BF9">
            <w:pPr>
              <w:spacing w:after="0" w:line="240" w:lineRule="auto"/>
              <w:rPr>
                <w:rFonts w:ascii="Arial" w:hAnsi="Arial" w:cs="Arial"/>
              </w:rPr>
            </w:pPr>
            <w:r w:rsidRPr="00B55152">
              <w:rPr>
                <w:rFonts w:ascii="Arial" w:hAnsi="Arial" w:cs="Arial"/>
              </w:rPr>
              <w:t>colonne 5</w:t>
            </w:r>
          </w:p>
        </w:tc>
        <w:tc>
          <w:tcPr>
            <w:tcW w:w="1121" w:type="dxa"/>
            <w:shd w:val="clear" w:color="auto" w:fill="FBE4D5" w:themeFill="accent2" w:themeFillTint="33"/>
            <w:vAlign w:val="center"/>
          </w:tcPr>
          <w:p w14:paraId="7E12EE4B" w14:textId="77777777" w:rsidR="006A6AA3" w:rsidRPr="00B55152" w:rsidRDefault="006A6AA3" w:rsidP="009C6BF9">
            <w:pPr>
              <w:spacing w:after="0" w:line="240" w:lineRule="auto"/>
              <w:rPr>
                <w:rFonts w:ascii="Arial" w:hAnsi="Arial" w:cs="Arial"/>
                <w:color w:val="FF0000"/>
              </w:rPr>
            </w:pPr>
            <w:r w:rsidRPr="00B55152">
              <w:rPr>
                <w:rFonts w:ascii="Arial" w:hAnsi="Arial" w:cs="Arial"/>
                <w:color w:val="FF0000"/>
              </w:rPr>
              <w:t>colonne 6</w:t>
            </w:r>
          </w:p>
        </w:tc>
        <w:tc>
          <w:tcPr>
            <w:tcW w:w="3544" w:type="dxa"/>
            <w:shd w:val="clear" w:color="auto" w:fill="FBE4D5" w:themeFill="accent2" w:themeFillTint="33"/>
            <w:vAlign w:val="center"/>
          </w:tcPr>
          <w:p w14:paraId="374CA643" w14:textId="77777777" w:rsidR="006A6AA3" w:rsidRPr="00B55152" w:rsidRDefault="006A6AA3" w:rsidP="009C6BF9">
            <w:pPr>
              <w:spacing w:after="0" w:line="240" w:lineRule="auto"/>
              <w:rPr>
                <w:rFonts w:ascii="Arial" w:hAnsi="Arial" w:cs="Arial"/>
              </w:rPr>
            </w:pPr>
            <w:r w:rsidRPr="00B55152">
              <w:rPr>
                <w:rFonts w:ascii="Arial" w:hAnsi="Arial" w:cs="Arial"/>
              </w:rPr>
              <w:t>colonne 7</w:t>
            </w:r>
          </w:p>
        </w:tc>
      </w:tr>
      <w:tr w:rsidR="009F7C32" w:rsidRPr="00B55152" w14:paraId="398C134A" w14:textId="77777777" w:rsidTr="000B6056">
        <w:trPr>
          <w:gridAfter w:val="1"/>
          <w:wAfter w:w="116" w:type="dxa"/>
          <w:jc w:val="center"/>
        </w:trPr>
        <w:tc>
          <w:tcPr>
            <w:tcW w:w="2972" w:type="dxa"/>
            <w:shd w:val="clear" w:color="auto" w:fill="auto"/>
            <w:vAlign w:val="center"/>
          </w:tcPr>
          <w:p w14:paraId="32F06C48" w14:textId="6E81C8E0" w:rsidR="009F7C32" w:rsidRPr="00B55152" w:rsidRDefault="009F7C32" w:rsidP="009C6BF9">
            <w:pPr>
              <w:pStyle w:val="BodyText1"/>
              <w:spacing w:line="240" w:lineRule="auto"/>
              <w:rPr>
                <w:rFonts w:cs="Arial"/>
                <w:sz w:val="22"/>
              </w:rPr>
            </w:pPr>
          </w:p>
        </w:tc>
        <w:tc>
          <w:tcPr>
            <w:tcW w:w="4678" w:type="dxa"/>
            <w:shd w:val="clear" w:color="auto" w:fill="D9D9D9"/>
            <w:vAlign w:val="center"/>
          </w:tcPr>
          <w:p w14:paraId="4C76DB0D" w14:textId="77777777" w:rsidR="009F7C32" w:rsidRPr="00B55152" w:rsidRDefault="009F7C32" w:rsidP="009C6BF9">
            <w:pPr>
              <w:spacing w:after="0" w:line="240" w:lineRule="auto"/>
              <w:rPr>
                <w:rFonts w:ascii="Arial" w:hAnsi="Arial" w:cs="Arial"/>
              </w:rPr>
            </w:pPr>
            <w:r w:rsidRPr="00B55152">
              <w:rPr>
                <w:rFonts w:ascii="Arial" w:hAnsi="Arial" w:cs="Arial"/>
              </w:rPr>
              <w:t>Indicateurs</w:t>
            </w:r>
          </w:p>
        </w:tc>
        <w:tc>
          <w:tcPr>
            <w:tcW w:w="992" w:type="dxa"/>
            <w:shd w:val="clear" w:color="auto" w:fill="D9D9D9"/>
            <w:vAlign w:val="center"/>
          </w:tcPr>
          <w:p w14:paraId="06BE53D9" w14:textId="77777777" w:rsidR="009F7C32" w:rsidRPr="00E16125" w:rsidRDefault="009F7C32" w:rsidP="009C6BF9">
            <w:pPr>
              <w:spacing w:after="0" w:line="240" w:lineRule="auto"/>
              <w:rPr>
                <w:rFonts w:ascii="Arial" w:hAnsi="Arial" w:cs="Arial"/>
              </w:rPr>
            </w:pPr>
            <w:r w:rsidRPr="00E16125">
              <w:rPr>
                <w:rFonts w:ascii="Arial" w:hAnsi="Arial" w:cs="Arial"/>
              </w:rPr>
              <w:t>Références</w:t>
            </w:r>
          </w:p>
        </w:tc>
        <w:tc>
          <w:tcPr>
            <w:tcW w:w="1275" w:type="dxa"/>
            <w:shd w:val="clear" w:color="auto" w:fill="D9D9D9"/>
            <w:vAlign w:val="center"/>
          </w:tcPr>
          <w:p w14:paraId="4EA3624E" w14:textId="77777777" w:rsidR="009F7C32" w:rsidRPr="00E16125" w:rsidRDefault="009F7C32" w:rsidP="009C6BF9">
            <w:pPr>
              <w:spacing w:after="0" w:line="240" w:lineRule="auto"/>
              <w:rPr>
                <w:rFonts w:ascii="Arial" w:hAnsi="Arial" w:cs="Arial"/>
              </w:rPr>
            </w:pPr>
            <w:r w:rsidRPr="00E16125">
              <w:rPr>
                <w:rFonts w:ascii="Arial" w:hAnsi="Arial" w:cs="Arial"/>
              </w:rPr>
              <w:t xml:space="preserve">Jalon : </w:t>
            </w:r>
            <w:r w:rsidRPr="00E16125">
              <w:rPr>
                <w:rFonts w:ascii="Arial" w:hAnsi="Arial" w:cs="Arial"/>
              </w:rPr>
              <w:br/>
              <w:t>4</w:t>
            </w:r>
            <w:r w:rsidRPr="00E16125">
              <w:rPr>
                <w:rFonts w:ascii="Arial" w:hAnsi="Arial" w:cs="Arial"/>
                <w:vertAlign w:val="superscript"/>
              </w:rPr>
              <w:t>e</w:t>
            </w:r>
            <w:r w:rsidRPr="00E16125">
              <w:rPr>
                <w:rFonts w:ascii="Arial" w:hAnsi="Arial" w:cs="Arial"/>
              </w:rPr>
              <w:t xml:space="preserve"> mois</w:t>
            </w:r>
          </w:p>
        </w:tc>
        <w:tc>
          <w:tcPr>
            <w:tcW w:w="1148" w:type="dxa"/>
            <w:shd w:val="clear" w:color="auto" w:fill="D9D9D9"/>
            <w:vAlign w:val="center"/>
          </w:tcPr>
          <w:p w14:paraId="6CFF2632" w14:textId="77777777" w:rsidR="009F7C32" w:rsidRPr="00B55152" w:rsidRDefault="009F7C32" w:rsidP="009C6BF9">
            <w:pPr>
              <w:spacing w:after="0" w:line="240" w:lineRule="auto"/>
              <w:rPr>
                <w:rFonts w:ascii="Arial" w:hAnsi="Arial" w:cs="Arial"/>
              </w:rPr>
            </w:pPr>
            <w:r w:rsidRPr="00B55152">
              <w:rPr>
                <w:rFonts w:ascii="Arial" w:hAnsi="Arial" w:cs="Arial"/>
              </w:rPr>
              <w:t>Progression : 4</w:t>
            </w:r>
            <w:r w:rsidRPr="00B55152">
              <w:rPr>
                <w:rFonts w:ascii="Arial" w:hAnsi="Arial" w:cs="Arial"/>
                <w:vertAlign w:val="superscript"/>
              </w:rPr>
              <w:t>e</w:t>
            </w:r>
            <w:r w:rsidRPr="00B55152">
              <w:rPr>
                <w:rFonts w:ascii="Arial" w:hAnsi="Arial" w:cs="Arial"/>
              </w:rPr>
              <w:t xml:space="preserve"> mois</w:t>
            </w:r>
          </w:p>
        </w:tc>
        <w:tc>
          <w:tcPr>
            <w:tcW w:w="1121" w:type="dxa"/>
            <w:shd w:val="clear" w:color="auto" w:fill="D9D9D9"/>
            <w:vAlign w:val="center"/>
          </w:tcPr>
          <w:p w14:paraId="13694088" w14:textId="77777777" w:rsidR="009F7C32" w:rsidRPr="00B55152" w:rsidRDefault="009F7C32" w:rsidP="009C6BF9">
            <w:pPr>
              <w:spacing w:after="0" w:line="240" w:lineRule="auto"/>
              <w:rPr>
                <w:rFonts w:ascii="Arial" w:hAnsi="Arial" w:cs="Arial"/>
              </w:rPr>
            </w:pPr>
            <w:r w:rsidRPr="00B55152">
              <w:rPr>
                <w:rFonts w:ascii="Arial" w:hAnsi="Arial" w:cs="Arial"/>
                <w:color w:val="FF0000"/>
              </w:rPr>
              <w:t>Couleur d’</w:t>
            </w:r>
            <w:r w:rsidRPr="00B55152">
              <w:rPr>
                <w:rFonts w:ascii="Arial" w:hAnsi="Arial" w:cs="Arial"/>
                <w:color w:val="ED7D31"/>
              </w:rPr>
              <w:t>auto-</w:t>
            </w:r>
            <w:r w:rsidRPr="00B55152">
              <w:rPr>
                <w:rFonts w:ascii="Arial" w:hAnsi="Arial" w:cs="Arial"/>
                <w:color w:val="538135"/>
              </w:rPr>
              <w:t>évaluation</w:t>
            </w:r>
          </w:p>
        </w:tc>
        <w:tc>
          <w:tcPr>
            <w:tcW w:w="3544" w:type="dxa"/>
            <w:shd w:val="clear" w:color="auto" w:fill="D9D9D9"/>
            <w:vAlign w:val="center"/>
          </w:tcPr>
          <w:p w14:paraId="47DD5854" w14:textId="77777777" w:rsidR="009F7C32" w:rsidRPr="00B55152" w:rsidRDefault="009F7C32" w:rsidP="009C6BF9">
            <w:pPr>
              <w:spacing w:after="0" w:line="240" w:lineRule="auto"/>
              <w:rPr>
                <w:rFonts w:ascii="Arial" w:hAnsi="Arial" w:cs="Arial"/>
              </w:rPr>
            </w:pPr>
            <w:r w:rsidRPr="00B55152">
              <w:rPr>
                <w:rFonts w:ascii="Arial" w:hAnsi="Arial" w:cs="Arial"/>
              </w:rPr>
              <w:t xml:space="preserve">Commentaires sur les </w:t>
            </w:r>
            <w:r>
              <w:rPr>
                <w:rFonts w:ascii="Arial" w:hAnsi="Arial" w:cs="Arial"/>
              </w:rPr>
              <w:t>divergences</w:t>
            </w:r>
          </w:p>
          <w:p w14:paraId="11926DD4" w14:textId="77777777" w:rsidR="009F7C32" w:rsidRPr="00B55152" w:rsidRDefault="009F7C32" w:rsidP="009C6BF9">
            <w:pPr>
              <w:spacing w:after="0" w:line="240" w:lineRule="auto"/>
              <w:rPr>
                <w:rFonts w:ascii="Arial" w:hAnsi="Arial" w:cs="Arial"/>
              </w:rPr>
            </w:pPr>
            <w:r w:rsidRPr="00B55152">
              <w:rPr>
                <w:rFonts w:ascii="Arial" w:hAnsi="Arial" w:cs="Arial"/>
              </w:rPr>
              <w:t>(le cas échéant)</w:t>
            </w:r>
          </w:p>
        </w:tc>
      </w:tr>
      <w:tr w:rsidR="00CB56B4" w:rsidRPr="00B55152" w14:paraId="65A599BB" w14:textId="77777777" w:rsidTr="000B6056">
        <w:trPr>
          <w:gridAfter w:val="1"/>
          <w:wAfter w:w="116" w:type="dxa"/>
          <w:jc w:val="center"/>
        </w:trPr>
        <w:tc>
          <w:tcPr>
            <w:tcW w:w="2972" w:type="dxa"/>
            <w:vMerge w:val="restart"/>
            <w:shd w:val="clear" w:color="auto" w:fill="auto"/>
            <w:vAlign w:val="center"/>
          </w:tcPr>
          <w:p w14:paraId="16BAE95E" w14:textId="77777777" w:rsidR="004C27EE" w:rsidRPr="00B55152" w:rsidRDefault="004C27EE" w:rsidP="009C6BF9">
            <w:pPr>
              <w:spacing w:after="0" w:line="240" w:lineRule="auto"/>
              <w:rPr>
                <w:rFonts w:ascii="Arial" w:hAnsi="Arial" w:cs="Arial"/>
              </w:rPr>
            </w:pPr>
            <w:r w:rsidRPr="00B55152">
              <w:rPr>
                <w:rFonts w:ascii="Arial" w:hAnsi="Arial" w:cs="Arial"/>
              </w:rPr>
              <w:t>Produit 1.1 :</w:t>
            </w:r>
            <w:r>
              <w:rPr>
                <w:rFonts w:ascii="Arial" w:hAnsi="Arial" w:cs="Arial"/>
              </w:rPr>
              <w:t xml:space="preserve"> </w:t>
            </w:r>
            <w:r w:rsidRPr="00B163D3">
              <w:rPr>
                <w:rFonts w:ascii="Arial" w:hAnsi="Arial" w:cs="Arial"/>
              </w:rPr>
              <w:t>La SCIEN notamment à travers sa plateforme régionale du Tchologo et celle de la Marahoué, contribue aux plans et aux processus nationaux et régionaux.</w:t>
            </w:r>
          </w:p>
        </w:tc>
        <w:tc>
          <w:tcPr>
            <w:tcW w:w="4678" w:type="dxa"/>
            <w:shd w:val="clear" w:color="auto" w:fill="auto"/>
            <w:vAlign w:val="center"/>
          </w:tcPr>
          <w:p w14:paraId="1B977080" w14:textId="303BBEDC" w:rsidR="004C27EE" w:rsidRPr="00B55152" w:rsidRDefault="004C27EE" w:rsidP="00BF34DF">
            <w:pPr>
              <w:spacing w:after="0" w:line="240" w:lineRule="auto"/>
              <w:rPr>
                <w:rFonts w:ascii="Arial" w:hAnsi="Arial" w:cs="Arial"/>
              </w:rPr>
            </w:pPr>
            <w:r w:rsidRPr="00B163D3">
              <w:rPr>
                <w:rFonts w:ascii="Arial" w:hAnsi="Arial" w:cs="Arial"/>
              </w:rPr>
              <w:t>Nombre de plateformes régionales de la SCIEN installées et fonctionnelles intégrant une représentation paritaire  qui facilitent la supervision des activités communautaires</w:t>
            </w:r>
            <w:r w:rsidR="001C25C9">
              <w:rPr>
                <w:rFonts w:ascii="Arial" w:hAnsi="Arial" w:cs="Arial"/>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BC39E91" w14:textId="77777777" w:rsidR="004C27EE" w:rsidRPr="00E16125" w:rsidRDefault="004C27EE" w:rsidP="009C6BF9">
            <w:pPr>
              <w:rPr>
                <w:rFonts w:ascii="Arial" w:eastAsia="Times New Roman" w:hAnsi="Arial" w:cs="Arial"/>
                <w:color w:val="000000"/>
              </w:rPr>
            </w:pPr>
            <w:r w:rsidRPr="00E16125">
              <w:rPr>
                <w:rFonts w:ascii="Arial" w:hAnsi="Arial" w:cs="Arial"/>
                <w:color w:val="000000"/>
              </w:rPr>
              <w:t>N/A</w:t>
            </w:r>
          </w:p>
        </w:tc>
        <w:tc>
          <w:tcPr>
            <w:tcW w:w="1275" w:type="dxa"/>
            <w:tcBorders>
              <w:top w:val="single" w:sz="4" w:space="0" w:color="auto"/>
              <w:left w:val="nil"/>
              <w:bottom w:val="single" w:sz="4" w:space="0" w:color="auto"/>
              <w:right w:val="single" w:sz="4" w:space="0" w:color="auto"/>
            </w:tcBorders>
            <w:shd w:val="clear" w:color="000000" w:fill="FFFFFF"/>
            <w:vAlign w:val="center"/>
          </w:tcPr>
          <w:p w14:paraId="3AA6DFC4" w14:textId="77777777" w:rsidR="004C27EE" w:rsidRPr="00E16125" w:rsidRDefault="004C27EE" w:rsidP="009C6BF9">
            <w:pPr>
              <w:rPr>
                <w:rFonts w:ascii="Arial" w:hAnsi="Arial" w:cs="Arial"/>
                <w:color w:val="000000"/>
              </w:rPr>
            </w:pPr>
            <w:r w:rsidRPr="00E16125">
              <w:rPr>
                <w:rFonts w:ascii="Arial" w:hAnsi="Arial" w:cs="Arial"/>
                <w:color w:val="000000"/>
              </w:rPr>
              <w:t>2</w:t>
            </w:r>
          </w:p>
        </w:tc>
        <w:tc>
          <w:tcPr>
            <w:tcW w:w="1148" w:type="dxa"/>
            <w:shd w:val="clear" w:color="auto" w:fill="auto"/>
            <w:vAlign w:val="center"/>
          </w:tcPr>
          <w:p w14:paraId="2EE339CC" w14:textId="77777777" w:rsidR="004C27EE" w:rsidRPr="00B55152" w:rsidRDefault="004C27EE" w:rsidP="009C6BF9">
            <w:pPr>
              <w:spacing w:after="0" w:line="240" w:lineRule="auto"/>
              <w:rPr>
                <w:rFonts w:ascii="Arial" w:hAnsi="Arial" w:cs="Arial"/>
              </w:rPr>
            </w:pPr>
            <w:r>
              <w:rPr>
                <w:rFonts w:ascii="Arial" w:hAnsi="Arial" w:cs="Arial"/>
              </w:rPr>
              <w:t>2</w:t>
            </w:r>
          </w:p>
        </w:tc>
        <w:tc>
          <w:tcPr>
            <w:tcW w:w="1121" w:type="dxa"/>
            <w:shd w:val="clear" w:color="auto" w:fill="00B050"/>
            <w:vAlign w:val="center"/>
          </w:tcPr>
          <w:p w14:paraId="5E2D078C" w14:textId="77777777" w:rsidR="004C27EE" w:rsidRPr="00B55152" w:rsidRDefault="004C27EE" w:rsidP="009C6BF9">
            <w:pPr>
              <w:spacing w:after="0" w:line="240" w:lineRule="auto"/>
              <w:rPr>
                <w:rFonts w:ascii="Arial" w:hAnsi="Arial" w:cs="Arial"/>
              </w:rPr>
            </w:pPr>
          </w:p>
        </w:tc>
        <w:tc>
          <w:tcPr>
            <w:tcW w:w="3544" w:type="dxa"/>
            <w:shd w:val="clear" w:color="auto" w:fill="auto"/>
            <w:vAlign w:val="center"/>
          </w:tcPr>
          <w:p w14:paraId="008767CB" w14:textId="77777777" w:rsidR="004C27EE" w:rsidRPr="00B55152" w:rsidRDefault="004C27EE" w:rsidP="009C6BF9">
            <w:pPr>
              <w:spacing w:after="0" w:line="240" w:lineRule="auto"/>
              <w:rPr>
                <w:rFonts w:ascii="Arial" w:hAnsi="Arial" w:cs="Arial"/>
              </w:rPr>
            </w:pPr>
          </w:p>
        </w:tc>
      </w:tr>
      <w:tr w:rsidR="00CB56B4" w:rsidRPr="00B55152" w14:paraId="426E8200" w14:textId="77777777" w:rsidTr="000B6056">
        <w:trPr>
          <w:gridAfter w:val="1"/>
          <w:wAfter w:w="116" w:type="dxa"/>
          <w:jc w:val="center"/>
        </w:trPr>
        <w:tc>
          <w:tcPr>
            <w:tcW w:w="2972" w:type="dxa"/>
            <w:vMerge/>
            <w:shd w:val="clear" w:color="auto" w:fill="auto"/>
            <w:vAlign w:val="center"/>
          </w:tcPr>
          <w:p w14:paraId="1D07839D" w14:textId="77777777" w:rsidR="004C27EE" w:rsidRPr="00B55152" w:rsidRDefault="004C27EE" w:rsidP="009C6BF9">
            <w:pPr>
              <w:spacing w:after="0" w:line="240" w:lineRule="auto"/>
              <w:rPr>
                <w:rFonts w:ascii="Arial" w:hAnsi="Arial" w:cs="Arial"/>
              </w:rPr>
            </w:pPr>
          </w:p>
        </w:tc>
        <w:tc>
          <w:tcPr>
            <w:tcW w:w="4678" w:type="dxa"/>
            <w:tcBorders>
              <w:bottom w:val="single" w:sz="4" w:space="0" w:color="auto"/>
              <w:right w:val="single" w:sz="4" w:space="0" w:color="auto"/>
            </w:tcBorders>
            <w:shd w:val="clear" w:color="auto" w:fill="auto"/>
            <w:vAlign w:val="center"/>
          </w:tcPr>
          <w:p w14:paraId="4450D376" w14:textId="77777777" w:rsidR="004C27EE" w:rsidRPr="00B55152" w:rsidRDefault="004C27EE" w:rsidP="009C6BF9">
            <w:pPr>
              <w:spacing w:after="0" w:line="240" w:lineRule="auto"/>
              <w:rPr>
                <w:rFonts w:ascii="Arial" w:hAnsi="Arial" w:cs="Arial"/>
              </w:rPr>
            </w:pPr>
            <w:r w:rsidRPr="00BE1C52">
              <w:rPr>
                <w:rFonts w:ascii="Arial" w:hAnsi="Arial" w:cs="Arial"/>
              </w:rPr>
              <w:t>Nombre de formations et de renforcement de capacité des membres des plateformes régionales du Tchologo et de la Marahoué dont a minima une formation en genre</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BCD1CE6" w14:textId="77777777" w:rsidR="004C27EE" w:rsidRPr="00E16125" w:rsidRDefault="004C27EE" w:rsidP="009C6BF9">
            <w:pPr>
              <w:rPr>
                <w:rFonts w:ascii="Arial" w:hAnsi="Arial" w:cs="Arial"/>
                <w:color w:val="000000"/>
              </w:rPr>
            </w:pPr>
            <w:r w:rsidRPr="00E16125">
              <w:rPr>
                <w:rFonts w:ascii="Arial" w:hAnsi="Arial" w:cs="Arial"/>
                <w:color w:val="000000"/>
              </w:rPr>
              <w:t>1</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36DA84E3" w14:textId="77777777" w:rsidR="004C27EE" w:rsidRPr="00E16125" w:rsidRDefault="004C27EE" w:rsidP="009C6BF9">
            <w:pPr>
              <w:rPr>
                <w:rFonts w:ascii="Arial" w:hAnsi="Arial" w:cs="Arial"/>
                <w:color w:val="000000"/>
              </w:rPr>
            </w:pPr>
            <w:r w:rsidRPr="00E16125">
              <w:rPr>
                <w:rFonts w:ascii="Arial" w:hAnsi="Arial" w:cs="Arial"/>
                <w:color w:val="000000"/>
              </w:rPr>
              <w:t>4</w:t>
            </w:r>
          </w:p>
        </w:tc>
        <w:tc>
          <w:tcPr>
            <w:tcW w:w="1148" w:type="dxa"/>
            <w:tcBorders>
              <w:left w:val="single" w:sz="4" w:space="0" w:color="auto"/>
              <w:bottom w:val="single" w:sz="4" w:space="0" w:color="auto"/>
            </w:tcBorders>
            <w:shd w:val="clear" w:color="auto" w:fill="auto"/>
            <w:vAlign w:val="center"/>
          </w:tcPr>
          <w:p w14:paraId="7828D081" w14:textId="77777777" w:rsidR="004C27EE" w:rsidRPr="00B55152" w:rsidRDefault="004C27EE" w:rsidP="009C6BF9">
            <w:pPr>
              <w:spacing w:after="0" w:line="240" w:lineRule="auto"/>
              <w:rPr>
                <w:rFonts w:ascii="Arial" w:hAnsi="Arial" w:cs="Arial"/>
              </w:rPr>
            </w:pPr>
            <w:r>
              <w:rPr>
                <w:rFonts w:ascii="Arial" w:hAnsi="Arial" w:cs="Arial"/>
              </w:rPr>
              <w:t>4</w:t>
            </w:r>
          </w:p>
        </w:tc>
        <w:tc>
          <w:tcPr>
            <w:tcW w:w="1121" w:type="dxa"/>
            <w:tcBorders>
              <w:bottom w:val="single" w:sz="4" w:space="0" w:color="auto"/>
            </w:tcBorders>
            <w:shd w:val="clear" w:color="auto" w:fill="00B050"/>
            <w:vAlign w:val="center"/>
          </w:tcPr>
          <w:p w14:paraId="50D3CF1C" w14:textId="77777777" w:rsidR="004C27EE" w:rsidRPr="00B55152" w:rsidRDefault="004C27EE" w:rsidP="009C6BF9">
            <w:pPr>
              <w:spacing w:after="0" w:line="240" w:lineRule="auto"/>
              <w:rPr>
                <w:rFonts w:ascii="Arial" w:hAnsi="Arial" w:cs="Arial"/>
              </w:rPr>
            </w:pPr>
          </w:p>
        </w:tc>
        <w:tc>
          <w:tcPr>
            <w:tcW w:w="3544" w:type="dxa"/>
            <w:tcBorders>
              <w:bottom w:val="single" w:sz="4" w:space="0" w:color="auto"/>
            </w:tcBorders>
            <w:shd w:val="clear" w:color="auto" w:fill="auto"/>
            <w:vAlign w:val="center"/>
          </w:tcPr>
          <w:p w14:paraId="68BD54E3" w14:textId="77777777" w:rsidR="004C27EE" w:rsidRPr="00B55152" w:rsidRDefault="004C27EE" w:rsidP="009C6BF9">
            <w:pPr>
              <w:spacing w:after="0" w:line="240" w:lineRule="auto"/>
              <w:rPr>
                <w:rFonts w:ascii="Arial" w:hAnsi="Arial" w:cs="Arial"/>
              </w:rPr>
            </w:pPr>
          </w:p>
        </w:tc>
      </w:tr>
      <w:tr w:rsidR="00CB56B4" w:rsidRPr="00B55152" w14:paraId="7DA83929" w14:textId="77777777" w:rsidTr="000B6056">
        <w:trPr>
          <w:gridAfter w:val="1"/>
          <w:wAfter w:w="116" w:type="dxa"/>
          <w:jc w:val="center"/>
        </w:trPr>
        <w:tc>
          <w:tcPr>
            <w:tcW w:w="2972" w:type="dxa"/>
            <w:vMerge/>
            <w:tcBorders>
              <w:right w:val="single" w:sz="4" w:space="0" w:color="auto"/>
            </w:tcBorders>
            <w:shd w:val="clear" w:color="auto" w:fill="auto"/>
            <w:vAlign w:val="center"/>
          </w:tcPr>
          <w:p w14:paraId="247E054E" w14:textId="77777777" w:rsidR="004C27EE" w:rsidRPr="00B55152" w:rsidRDefault="004C27EE" w:rsidP="009C6BF9">
            <w:pPr>
              <w:spacing w:after="0" w:line="240" w:lineRule="auto"/>
              <w:rPr>
                <w:rFonts w:ascii="Arial" w:hAnsi="Arial" w:cs="Arial"/>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119E49DF" w14:textId="02A7552A" w:rsidR="004C27EE" w:rsidRPr="00B55152" w:rsidRDefault="004C27EE" w:rsidP="00BF34DF">
            <w:pPr>
              <w:spacing w:after="0" w:line="240" w:lineRule="auto"/>
              <w:rPr>
                <w:rFonts w:ascii="Arial" w:hAnsi="Arial" w:cs="Arial"/>
              </w:rPr>
            </w:pPr>
            <w:r w:rsidRPr="008438B2">
              <w:rPr>
                <w:rFonts w:ascii="Arial" w:hAnsi="Arial" w:cs="Arial"/>
              </w:rPr>
              <w:t>Nombre de rapports d’analyse situationnelle produits par les plateformes régionales</w:t>
            </w:r>
            <w:r w:rsidR="001C25C9">
              <w:rPr>
                <w:rFonts w:ascii="Arial" w:hAnsi="Arial" w:cs="Arial"/>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0849CE6" w14:textId="77777777" w:rsidR="004C27EE" w:rsidRPr="00E16125" w:rsidRDefault="004C27EE" w:rsidP="009C6BF9">
            <w:pPr>
              <w:rPr>
                <w:rFonts w:ascii="Arial" w:hAnsi="Arial" w:cs="Arial"/>
                <w:color w:val="000000"/>
              </w:rPr>
            </w:pPr>
            <w:r w:rsidRPr="00E16125">
              <w:rPr>
                <w:rFonts w:ascii="Arial" w:hAnsi="Arial" w:cs="Arial"/>
                <w:color w:val="000000"/>
              </w:rPr>
              <w:t>N/A</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7A83CF76" w14:textId="77777777" w:rsidR="004C27EE" w:rsidRPr="00E16125" w:rsidRDefault="004C27EE" w:rsidP="009C6BF9">
            <w:pPr>
              <w:rPr>
                <w:rFonts w:ascii="Arial" w:hAnsi="Arial" w:cs="Arial"/>
                <w:color w:val="000000"/>
              </w:rPr>
            </w:pPr>
            <w:r w:rsidRPr="00E16125">
              <w:rPr>
                <w:rFonts w:ascii="Arial" w:hAnsi="Arial" w:cs="Arial"/>
                <w:color w:val="000000"/>
              </w:rPr>
              <w:t>1</w:t>
            </w: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14:paraId="2DBACCA5" w14:textId="77777777" w:rsidR="004C27EE" w:rsidRPr="00B55152" w:rsidRDefault="004C27EE" w:rsidP="009C6BF9">
            <w:pPr>
              <w:spacing w:after="0" w:line="240" w:lineRule="auto"/>
              <w:rPr>
                <w:rFonts w:ascii="Arial" w:hAnsi="Arial" w:cs="Arial"/>
              </w:rPr>
            </w:pPr>
            <w:r>
              <w:rPr>
                <w:rFonts w:ascii="Arial" w:hAnsi="Arial" w:cs="Arial"/>
              </w:rPr>
              <w:t>1</w:t>
            </w:r>
          </w:p>
        </w:tc>
        <w:tc>
          <w:tcPr>
            <w:tcW w:w="1121" w:type="dxa"/>
            <w:tcBorders>
              <w:top w:val="single" w:sz="4" w:space="0" w:color="auto"/>
              <w:left w:val="single" w:sz="4" w:space="0" w:color="auto"/>
              <w:bottom w:val="single" w:sz="4" w:space="0" w:color="auto"/>
              <w:right w:val="single" w:sz="4" w:space="0" w:color="auto"/>
            </w:tcBorders>
            <w:shd w:val="clear" w:color="auto" w:fill="00B050"/>
            <w:vAlign w:val="center"/>
          </w:tcPr>
          <w:p w14:paraId="72498ECF" w14:textId="77777777" w:rsidR="004C27EE" w:rsidRPr="00B55152" w:rsidRDefault="004C27EE" w:rsidP="009C6BF9">
            <w:pPr>
              <w:spacing w:after="0" w:line="240" w:lineRule="auto"/>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AF8963C" w14:textId="77777777" w:rsidR="004C27EE" w:rsidRPr="00B55152" w:rsidRDefault="004C27EE" w:rsidP="009C6BF9">
            <w:pPr>
              <w:spacing w:after="0" w:line="240" w:lineRule="auto"/>
              <w:rPr>
                <w:rFonts w:ascii="Arial" w:hAnsi="Arial" w:cs="Arial"/>
              </w:rPr>
            </w:pPr>
            <w:r>
              <w:rPr>
                <w:rFonts w:ascii="Arial" w:hAnsi="Arial" w:cs="Arial"/>
              </w:rPr>
              <w:t>Le rapport est produit mais pas encore diffusé.</w:t>
            </w:r>
          </w:p>
        </w:tc>
      </w:tr>
      <w:tr w:rsidR="00BF34DF" w:rsidRPr="00B55152" w14:paraId="5CCE6AD1" w14:textId="77777777" w:rsidTr="00CB6530">
        <w:trPr>
          <w:gridAfter w:val="1"/>
          <w:wAfter w:w="116" w:type="dxa"/>
          <w:jc w:val="center"/>
        </w:trPr>
        <w:tc>
          <w:tcPr>
            <w:tcW w:w="2972" w:type="dxa"/>
            <w:shd w:val="clear" w:color="auto" w:fill="auto"/>
            <w:vAlign w:val="center"/>
          </w:tcPr>
          <w:p w14:paraId="0A97F753" w14:textId="77777777" w:rsidR="00BF34DF" w:rsidRPr="00B55152" w:rsidRDefault="00BF34DF" w:rsidP="00CB6530">
            <w:pPr>
              <w:pStyle w:val="BodyText1"/>
              <w:spacing w:line="240" w:lineRule="auto"/>
              <w:rPr>
                <w:rFonts w:cs="Arial"/>
                <w:sz w:val="22"/>
              </w:rPr>
            </w:pPr>
          </w:p>
        </w:tc>
        <w:tc>
          <w:tcPr>
            <w:tcW w:w="4678" w:type="dxa"/>
            <w:shd w:val="clear" w:color="auto" w:fill="D9D9D9"/>
            <w:vAlign w:val="center"/>
          </w:tcPr>
          <w:p w14:paraId="02F7E1A1" w14:textId="77777777" w:rsidR="00BF34DF" w:rsidRPr="00B55152" w:rsidRDefault="00BF34DF" w:rsidP="00CB6530">
            <w:pPr>
              <w:spacing w:after="0" w:line="240" w:lineRule="auto"/>
              <w:rPr>
                <w:rFonts w:ascii="Arial" w:hAnsi="Arial" w:cs="Arial"/>
              </w:rPr>
            </w:pPr>
            <w:r w:rsidRPr="00B55152">
              <w:rPr>
                <w:rFonts w:ascii="Arial" w:hAnsi="Arial" w:cs="Arial"/>
              </w:rPr>
              <w:t>Indicateurs</w:t>
            </w:r>
          </w:p>
        </w:tc>
        <w:tc>
          <w:tcPr>
            <w:tcW w:w="992" w:type="dxa"/>
            <w:shd w:val="clear" w:color="auto" w:fill="D9D9D9"/>
            <w:vAlign w:val="center"/>
          </w:tcPr>
          <w:p w14:paraId="7A9792FC" w14:textId="77777777" w:rsidR="00BF34DF" w:rsidRPr="00E16125" w:rsidRDefault="00BF34DF" w:rsidP="00CB6530">
            <w:pPr>
              <w:spacing w:after="0" w:line="240" w:lineRule="auto"/>
              <w:rPr>
                <w:rFonts w:ascii="Arial" w:hAnsi="Arial" w:cs="Arial"/>
              </w:rPr>
            </w:pPr>
            <w:r w:rsidRPr="00E16125">
              <w:rPr>
                <w:rFonts w:ascii="Arial" w:hAnsi="Arial" w:cs="Arial"/>
              </w:rPr>
              <w:t>Références</w:t>
            </w:r>
          </w:p>
        </w:tc>
        <w:tc>
          <w:tcPr>
            <w:tcW w:w="1275" w:type="dxa"/>
            <w:shd w:val="clear" w:color="auto" w:fill="D9D9D9"/>
            <w:vAlign w:val="center"/>
          </w:tcPr>
          <w:p w14:paraId="23EEC1EA" w14:textId="77777777" w:rsidR="00BF34DF" w:rsidRPr="00E16125" w:rsidRDefault="00BF34DF" w:rsidP="00CB6530">
            <w:pPr>
              <w:spacing w:after="0" w:line="240" w:lineRule="auto"/>
              <w:rPr>
                <w:rFonts w:ascii="Arial" w:hAnsi="Arial" w:cs="Arial"/>
              </w:rPr>
            </w:pPr>
            <w:r w:rsidRPr="00E16125">
              <w:rPr>
                <w:rFonts w:ascii="Arial" w:hAnsi="Arial" w:cs="Arial"/>
              </w:rPr>
              <w:t xml:space="preserve">Jalon : </w:t>
            </w:r>
            <w:r w:rsidRPr="00E16125">
              <w:rPr>
                <w:rFonts w:ascii="Arial" w:hAnsi="Arial" w:cs="Arial"/>
              </w:rPr>
              <w:br/>
              <w:t>4</w:t>
            </w:r>
            <w:r w:rsidRPr="00E16125">
              <w:rPr>
                <w:rFonts w:ascii="Arial" w:hAnsi="Arial" w:cs="Arial"/>
                <w:vertAlign w:val="superscript"/>
              </w:rPr>
              <w:t>e</w:t>
            </w:r>
            <w:r w:rsidRPr="00E16125">
              <w:rPr>
                <w:rFonts w:ascii="Arial" w:hAnsi="Arial" w:cs="Arial"/>
              </w:rPr>
              <w:t xml:space="preserve"> mois</w:t>
            </w:r>
          </w:p>
        </w:tc>
        <w:tc>
          <w:tcPr>
            <w:tcW w:w="1148" w:type="dxa"/>
            <w:shd w:val="clear" w:color="auto" w:fill="D9D9D9"/>
            <w:vAlign w:val="center"/>
          </w:tcPr>
          <w:p w14:paraId="1991FBDC" w14:textId="77777777" w:rsidR="00BF34DF" w:rsidRPr="00B55152" w:rsidRDefault="00BF34DF" w:rsidP="00CB6530">
            <w:pPr>
              <w:spacing w:after="0" w:line="240" w:lineRule="auto"/>
              <w:rPr>
                <w:rFonts w:ascii="Arial" w:hAnsi="Arial" w:cs="Arial"/>
              </w:rPr>
            </w:pPr>
            <w:r w:rsidRPr="00B55152">
              <w:rPr>
                <w:rFonts w:ascii="Arial" w:hAnsi="Arial" w:cs="Arial"/>
              </w:rPr>
              <w:t>Progression : 4</w:t>
            </w:r>
            <w:r w:rsidRPr="00B55152">
              <w:rPr>
                <w:rFonts w:ascii="Arial" w:hAnsi="Arial" w:cs="Arial"/>
                <w:vertAlign w:val="superscript"/>
              </w:rPr>
              <w:t>e</w:t>
            </w:r>
            <w:r w:rsidRPr="00B55152">
              <w:rPr>
                <w:rFonts w:ascii="Arial" w:hAnsi="Arial" w:cs="Arial"/>
              </w:rPr>
              <w:t xml:space="preserve"> mois</w:t>
            </w:r>
          </w:p>
        </w:tc>
        <w:tc>
          <w:tcPr>
            <w:tcW w:w="1121" w:type="dxa"/>
            <w:shd w:val="clear" w:color="auto" w:fill="D9D9D9"/>
            <w:vAlign w:val="center"/>
          </w:tcPr>
          <w:p w14:paraId="1077F633" w14:textId="77777777" w:rsidR="00BF34DF" w:rsidRPr="00B55152" w:rsidRDefault="00BF34DF" w:rsidP="00CB6530">
            <w:pPr>
              <w:spacing w:after="0" w:line="240" w:lineRule="auto"/>
              <w:rPr>
                <w:rFonts w:ascii="Arial" w:hAnsi="Arial" w:cs="Arial"/>
              </w:rPr>
            </w:pPr>
            <w:r w:rsidRPr="00B55152">
              <w:rPr>
                <w:rFonts w:ascii="Arial" w:hAnsi="Arial" w:cs="Arial"/>
                <w:color w:val="FF0000"/>
              </w:rPr>
              <w:t>Couleur d’</w:t>
            </w:r>
            <w:r w:rsidRPr="00B55152">
              <w:rPr>
                <w:rFonts w:ascii="Arial" w:hAnsi="Arial" w:cs="Arial"/>
                <w:color w:val="ED7D31"/>
              </w:rPr>
              <w:t>auto-</w:t>
            </w:r>
            <w:r w:rsidRPr="00B55152">
              <w:rPr>
                <w:rFonts w:ascii="Arial" w:hAnsi="Arial" w:cs="Arial"/>
                <w:color w:val="538135"/>
              </w:rPr>
              <w:t>évaluation</w:t>
            </w:r>
          </w:p>
        </w:tc>
        <w:tc>
          <w:tcPr>
            <w:tcW w:w="3544" w:type="dxa"/>
            <w:shd w:val="clear" w:color="auto" w:fill="D9D9D9"/>
            <w:vAlign w:val="center"/>
          </w:tcPr>
          <w:p w14:paraId="652CBCBF" w14:textId="77777777" w:rsidR="00BF34DF" w:rsidRPr="00B55152" w:rsidRDefault="00BF34DF" w:rsidP="00CB6530">
            <w:pPr>
              <w:spacing w:after="0" w:line="240" w:lineRule="auto"/>
              <w:rPr>
                <w:rFonts w:ascii="Arial" w:hAnsi="Arial" w:cs="Arial"/>
              </w:rPr>
            </w:pPr>
            <w:r w:rsidRPr="00B55152">
              <w:rPr>
                <w:rFonts w:ascii="Arial" w:hAnsi="Arial" w:cs="Arial"/>
              </w:rPr>
              <w:t xml:space="preserve">Commentaires sur les </w:t>
            </w:r>
            <w:r>
              <w:rPr>
                <w:rFonts w:ascii="Arial" w:hAnsi="Arial" w:cs="Arial"/>
              </w:rPr>
              <w:t>divergences</w:t>
            </w:r>
          </w:p>
          <w:p w14:paraId="0051CA66" w14:textId="77777777" w:rsidR="00BF34DF" w:rsidRPr="00B55152" w:rsidRDefault="00BF34DF" w:rsidP="00CB6530">
            <w:pPr>
              <w:spacing w:after="0" w:line="240" w:lineRule="auto"/>
              <w:rPr>
                <w:rFonts w:ascii="Arial" w:hAnsi="Arial" w:cs="Arial"/>
              </w:rPr>
            </w:pPr>
            <w:r w:rsidRPr="00B55152">
              <w:rPr>
                <w:rFonts w:ascii="Arial" w:hAnsi="Arial" w:cs="Arial"/>
              </w:rPr>
              <w:t>(le cas échéant)</w:t>
            </w:r>
          </w:p>
        </w:tc>
      </w:tr>
      <w:tr w:rsidR="004C27EE" w:rsidRPr="00B55152" w14:paraId="576433CE" w14:textId="77777777" w:rsidTr="000B6056">
        <w:trPr>
          <w:gridAfter w:val="1"/>
          <w:wAfter w:w="116" w:type="dxa"/>
          <w:trHeight w:val="481"/>
          <w:jc w:val="center"/>
        </w:trPr>
        <w:tc>
          <w:tcPr>
            <w:tcW w:w="2972" w:type="dxa"/>
            <w:vMerge w:val="restart"/>
            <w:shd w:val="clear" w:color="auto" w:fill="auto"/>
            <w:vAlign w:val="center"/>
          </w:tcPr>
          <w:p w14:paraId="75E4C3DE" w14:textId="77777777" w:rsidR="004C27EE" w:rsidRPr="00F015BB" w:rsidRDefault="004C27EE" w:rsidP="004C27EE">
            <w:pPr>
              <w:spacing w:after="0" w:line="240" w:lineRule="auto"/>
              <w:rPr>
                <w:rFonts w:ascii="Arial" w:hAnsi="Arial" w:cs="Arial"/>
              </w:rPr>
            </w:pPr>
            <w:r w:rsidRPr="00F015BB">
              <w:rPr>
                <w:rFonts w:ascii="Arial" w:hAnsi="Arial" w:cs="Arial"/>
              </w:rPr>
              <w:t>Produit 1.2 :</w:t>
            </w:r>
          </w:p>
          <w:p w14:paraId="643B121C" w14:textId="77777777" w:rsidR="004C27EE" w:rsidRPr="00B55152" w:rsidRDefault="004C27EE" w:rsidP="005D2067">
            <w:pPr>
              <w:spacing w:after="0" w:line="240" w:lineRule="auto"/>
              <w:rPr>
                <w:rFonts w:ascii="Arial" w:hAnsi="Arial" w:cs="Arial"/>
              </w:rPr>
            </w:pPr>
            <w:r w:rsidRPr="00F015BB">
              <w:rPr>
                <w:rFonts w:ascii="Arial" w:hAnsi="Arial" w:cs="Arial"/>
              </w:rPr>
              <w:t>Les ambassadeurs pour la nutrition et l’allaitement maternel exclusif</w:t>
            </w:r>
            <w:r w:rsidR="00B85887">
              <w:rPr>
                <w:rFonts w:ascii="Arial" w:hAnsi="Arial" w:cs="Arial"/>
              </w:rPr>
              <w:t xml:space="preserve"> </w:t>
            </w:r>
            <w:r w:rsidRPr="00F015BB">
              <w:rPr>
                <w:rFonts w:ascii="Arial" w:hAnsi="Arial" w:cs="Arial"/>
              </w:rPr>
              <w:t>influencent les bonnes pratiques, les législations et les politiques</w:t>
            </w:r>
            <w:r w:rsidR="001C25C9">
              <w:rPr>
                <w:rFonts w:ascii="Arial" w:hAnsi="Arial" w:cs="Arial"/>
              </w:rPr>
              <w:t xml:space="preserve">… </w:t>
            </w:r>
          </w:p>
        </w:tc>
        <w:tc>
          <w:tcPr>
            <w:tcW w:w="4678" w:type="dxa"/>
            <w:shd w:val="clear" w:color="auto" w:fill="auto"/>
            <w:vAlign w:val="center"/>
          </w:tcPr>
          <w:p w14:paraId="49329CC1" w14:textId="77777777" w:rsidR="004C27EE" w:rsidRPr="00B55152" w:rsidRDefault="004C27EE" w:rsidP="009C6BF9">
            <w:pPr>
              <w:spacing w:after="0" w:line="240" w:lineRule="auto"/>
              <w:rPr>
                <w:rFonts w:ascii="Arial" w:hAnsi="Arial" w:cs="Arial"/>
              </w:rPr>
            </w:pPr>
            <w:r w:rsidRPr="002C1098">
              <w:rPr>
                <w:rFonts w:ascii="Arial" w:hAnsi="Arial" w:cs="Arial"/>
              </w:rPr>
              <w:t>Nombre d’ambassadeurs sélectionnés et formés</w:t>
            </w:r>
          </w:p>
        </w:tc>
        <w:tc>
          <w:tcPr>
            <w:tcW w:w="992" w:type="dxa"/>
            <w:tcBorders>
              <w:top w:val="single" w:sz="4" w:space="0" w:color="auto"/>
              <w:left w:val="single" w:sz="4" w:space="0" w:color="auto"/>
              <w:bottom w:val="nil"/>
              <w:right w:val="single" w:sz="4" w:space="0" w:color="auto"/>
            </w:tcBorders>
            <w:shd w:val="clear" w:color="auto" w:fill="auto"/>
            <w:vAlign w:val="center"/>
          </w:tcPr>
          <w:p w14:paraId="35B47720" w14:textId="77777777" w:rsidR="004C27EE" w:rsidRPr="00E16125" w:rsidRDefault="004C27EE" w:rsidP="009C6BF9">
            <w:pPr>
              <w:rPr>
                <w:rFonts w:ascii="Arial" w:eastAsia="Times New Roman" w:hAnsi="Arial" w:cs="Arial"/>
                <w:color w:val="000000"/>
              </w:rPr>
            </w:pPr>
            <w:r w:rsidRPr="00E16125">
              <w:rPr>
                <w:rFonts w:ascii="Arial" w:hAnsi="Arial" w:cs="Arial"/>
                <w:color w:val="000000"/>
              </w:rPr>
              <w:t>0</w:t>
            </w:r>
          </w:p>
        </w:tc>
        <w:tc>
          <w:tcPr>
            <w:tcW w:w="1275" w:type="dxa"/>
            <w:tcBorders>
              <w:top w:val="single" w:sz="4" w:space="0" w:color="auto"/>
              <w:left w:val="nil"/>
              <w:bottom w:val="nil"/>
              <w:right w:val="single" w:sz="4" w:space="0" w:color="auto"/>
            </w:tcBorders>
            <w:shd w:val="clear" w:color="auto" w:fill="auto"/>
            <w:vAlign w:val="center"/>
          </w:tcPr>
          <w:p w14:paraId="674AC663" w14:textId="77777777" w:rsidR="004C27EE" w:rsidRPr="00E16125" w:rsidRDefault="004C27EE" w:rsidP="009C6BF9">
            <w:pPr>
              <w:rPr>
                <w:rFonts w:ascii="Arial" w:hAnsi="Arial" w:cs="Arial"/>
                <w:color w:val="000000"/>
              </w:rPr>
            </w:pPr>
            <w:r w:rsidRPr="00E16125">
              <w:rPr>
                <w:rFonts w:ascii="Arial" w:hAnsi="Arial" w:cs="Arial"/>
                <w:color w:val="000000"/>
              </w:rPr>
              <w:t>4 (dont 2 femmes)</w:t>
            </w:r>
          </w:p>
        </w:tc>
        <w:tc>
          <w:tcPr>
            <w:tcW w:w="1148" w:type="dxa"/>
            <w:shd w:val="clear" w:color="auto" w:fill="auto"/>
            <w:vAlign w:val="center"/>
          </w:tcPr>
          <w:p w14:paraId="3AA9B3E9" w14:textId="77777777" w:rsidR="004C27EE" w:rsidRPr="00B55152" w:rsidRDefault="004C27EE" w:rsidP="009C6BF9">
            <w:pPr>
              <w:spacing w:after="0" w:line="240" w:lineRule="auto"/>
              <w:rPr>
                <w:rFonts w:ascii="Arial" w:hAnsi="Arial" w:cs="Arial"/>
              </w:rPr>
            </w:pPr>
            <w:r>
              <w:rPr>
                <w:rFonts w:ascii="Arial" w:hAnsi="Arial" w:cs="Arial"/>
              </w:rPr>
              <w:t>0</w:t>
            </w:r>
          </w:p>
        </w:tc>
        <w:tc>
          <w:tcPr>
            <w:tcW w:w="1121" w:type="dxa"/>
            <w:shd w:val="clear" w:color="auto" w:fill="FF0000"/>
            <w:vAlign w:val="center"/>
          </w:tcPr>
          <w:p w14:paraId="1B67B35C" w14:textId="77777777" w:rsidR="004C27EE" w:rsidRPr="00B55152" w:rsidRDefault="004C27EE" w:rsidP="009C6BF9">
            <w:pPr>
              <w:spacing w:after="0" w:line="240" w:lineRule="auto"/>
              <w:rPr>
                <w:rFonts w:ascii="Arial" w:hAnsi="Arial" w:cs="Arial"/>
              </w:rPr>
            </w:pPr>
          </w:p>
        </w:tc>
        <w:tc>
          <w:tcPr>
            <w:tcW w:w="3544" w:type="dxa"/>
            <w:shd w:val="clear" w:color="auto" w:fill="auto"/>
            <w:vAlign w:val="center"/>
          </w:tcPr>
          <w:p w14:paraId="0480AC72" w14:textId="687ADF48" w:rsidR="004C27EE" w:rsidRPr="00443261" w:rsidRDefault="004C27EE" w:rsidP="009C6BF9">
            <w:pPr>
              <w:spacing w:after="0" w:line="240" w:lineRule="auto"/>
              <w:rPr>
                <w:rFonts w:ascii="Arial" w:hAnsi="Arial" w:cs="Arial"/>
              </w:rPr>
            </w:pPr>
            <w:r w:rsidRPr="00443261">
              <w:rPr>
                <w:rFonts w:ascii="Arial" w:hAnsi="Arial" w:cs="Arial"/>
              </w:rPr>
              <w:t>La forte implication de la partie gouvernementale dans le processus n’a pas permis de respecter le chronogramme initial du projet.</w:t>
            </w:r>
          </w:p>
        </w:tc>
      </w:tr>
      <w:tr w:rsidR="004C27EE" w:rsidRPr="00B55152" w14:paraId="5AC1CDE9" w14:textId="77777777" w:rsidTr="000B6056">
        <w:trPr>
          <w:gridAfter w:val="1"/>
          <w:wAfter w:w="116" w:type="dxa"/>
          <w:trHeight w:val="197"/>
          <w:jc w:val="center"/>
        </w:trPr>
        <w:tc>
          <w:tcPr>
            <w:tcW w:w="2972" w:type="dxa"/>
            <w:vMerge/>
            <w:shd w:val="clear" w:color="auto" w:fill="auto"/>
            <w:vAlign w:val="center"/>
          </w:tcPr>
          <w:p w14:paraId="3A244DFD" w14:textId="77777777" w:rsidR="004C27EE" w:rsidRPr="00B55152" w:rsidRDefault="004C27EE" w:rsidP="009C6BF9">
            <w:pPr>
              <w:spacing w:after="0" w:line="240" w:lineRule="auto"/>
              <w:rPr>
                <w:rFonts w:ascii="Arial" w:hAnsi="Arial" w:cs="Arial"/>
              </w:rPr>
            </w:pPr>
          </w:p>
        </w:tc>
        <w:tc>
          <w:tcPr>
            <w:tcW w:w="4678" w:type="dxa"/>
            <w:shd w:val="clear" w:color="auto" w:fill="auto"/>
            <w:vAlign w:val="center"/>
          </w:tcPr>
          <w:p w14:paraId="1DD0A8D2" w14:textId="77777777" w:rsidR="004C27EE" w:rsidRPr="002C1098" w:rsidRDefault="004C27EE" w:rsidP="009C6BF9">
            <w:pPr>
              <w:spacing w:after="0" w:line="240" w:lineRule="auto"/>
              <w:rPr>
                <w:rFonts w:ascii="Arial" w:hAnsi="Arial" w:cs="Arial"/>
              </w:rPr>
            </w:pPr>
            <w:r w:rsidRPr="002C1098">
              <w:rPr>
                <w:rFonts w:ascii="Arial" w:hAnsi="Arial" w:cs="Arial"/>
              </w:rPr>
              <w:t>Nombre d’activités d’influence menées par les ambassadeurs auprès de l’opinion publique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E945D2" w14:textId="77777777" w:rsidR="004C27EE" w:rsidRPr="00E16125" w:rsidRDefault="004C27EE" w:rsidP="009C6BF9">
            <w:pPr>
              <w:rPr>
                <w:rFonts w:ascii="Arial" w:hAnsi="Arial" w:cs="Arial"/>
                <w:color w:val="000000"/>
              </w:rPr>
            </w:pPr>
            <w:r w:rsidRPr="00E16125">
              <w:rPr>
                <w:rFonts w:ascii="Arial" w:hAnsi="Arial" w:cs="Arial"/>
                <w:color w:val="000000"/>
              </w:rPr>
              <w:t>N/A</w:t>
            </w:r>
          </w:p>
        </w:tc>
        <w:tc>
          <w:tcPr>
            <w:tcW w:w="1275" w:type="dxa"/>
            <w:tcBorders>
              <w:top w:val="single" w:sz="4" w:space="0" w:color="auto"/>
              <w:left w:val="nil"/>
              <w:bottom w:val="single" w:sz="4" w:space="0" w:color="auto"/>
              <w:right w:val="single" w:sz="4" w:space="0" w:color="auto"/>
            </w:tcBorders>
            <w:shd w:val="clear" w:color="auto" w:fill="auto"/>
            <w:vAlign w:val="center"/>
          </w:tcPr>
          <w:p w14:paraId="582878B5" w14:textId="77777777" w:rsidR="004C27EE" w:rsidRPr="00E16125" w:rsidRDefault="004C27EE" w:rsidP="009C6BF9">
            <w:pPr>
              <w:rPr>
                <w:rFonts w:ascii="Arial" w:hAnsi="Arial" w:cs="Arial"/>
                <w:color w:val="000000"/>
              </w:rPr>
            </w:pPr>
            <w:r w:rsidRPr="00E16125">
              <w:rPr>
                <w:rFonts w:ascii="Arial" w:hAnsi="Arial" w:cs="Arial"/>
                <w:color w:val="000000"/>
              </w:rPr>
              <w:t>4</w:t>
            </w:r>
          </w:p>
        </w:tc>
        <w:tc>
          <w:tcPr>
            <w:tcW w:w="1148" w:type="dxa"/>
            <w:shd w:val="clear" w:color="auto" w:fill="auto"/>
            <w:vAlign w:val="center"/>
          </w:tcPr>
          <w:p w14:paraId="23AB956B" w14:textId="77777777" w:rsidR="004C27EE" w:rsidRPr="00B55152" w:rsidRDefault="004C27EE" w:rsidP="009C6BF9">
            <w:pPr>
              <w:spacing w:after="0" w:line="240" w:lineRule="auto"/>
              <w:rPr>
                <w:rFonts w:ascii="Arial" w:hAnsi="Arial" w:cs="Arial"/>
              </w:rPr>
            </w:pPr>
            <w:r>
              <w:rPr>
                <w:rFonts w:ascii="Arial" w:hAnsi="Arial" w:cs="Arial"/>
              </w:rPr>
              <w:t>0</w:t>
            </w:r>
          </w:p>
        </w:tc>
        <w:tc>
          <w:tcPr>
            <w:tcW w:w="1121" w:type="dxa"/>
            <w:shd w:val="clear" w:color="auto" w:fill="FF0000"/>
            <w:vAlign w:val="center"/>
          </w:tcPr>
          <w:p w14:paraId="088FDF4C" w14:textId="77777777" w:rsidR="004C27EE" w:rsidRPr="00B55152" w:rsidRDefault="004C27EE" w:rsidP="009C6BF9">
            <w:pPr>
              <w:spacing w:after="0" w:line="240" w:lineRule="auto"/>
              <w:rPr>
                <w:rFonts w:ascii="Arial" w:hAnsi="Arial" w:cs="Arial"/>
              </w:rPr>
            </w:pPr>
          </w:p>
        </w:tc>
        <w:tc>
          <w:tcPr>
            <w:tcW w:w="3544" w:type="dxa"/>
            <w:shd w:val="clear" w:color="auto" w:fill="auto"/>
            <w:vAlign w:val="center"/>
          </w:tcPr>
          <w:p w14:paraId="12762DA5" w14:textId="77777777" w:rsidR="004C27EE" w:rsidRPr="00443261" w:rsidRDefault="004C27EE" w:rsidP="009C6BF9">
            <w:pPr>
              <w:spacing w:after="0" w:line="240" w:lineRule="auto"/>
              <w:rPr>
                <w:rFonts w:ascii="Arial" w:hAnsi="Arial" w:cs="Arial"/>
              </w:rPr>
            </w:pPr>
            <w:r w:rsidRPr="00443261">
              <w:rPr>
                <w:rFonts w:ascii="Arial" w:hAnsi="Arial" w:cs="Arial"/>
              </w:rPr>
              <w:t>Cet indicateur est lié à la sélection des ambassadeurs</w:t>
            </w:r>
          </w:p>
        </w:tc>
      </w:tr>
      <w:tr w:rsidR="004C27EE" w:rsidRPr="00B55152" w14:paraId="57315810" w14:textId="77777777" w:rsidTr="000B6056">
        <w:trPr>
          <w:gridAfter w:val="1"/>
          <w:wAfter w:w="116" w:type="dxa"/>
          <w:trHeight w:val="197"/>
          <w:jc w:val="center"/>
        </w:trPr>
        <w:tc>
          <w:tcPr>
            <w:tcW w:w="2972" w:type="dxa"/>
            <w:vMerge w:val="restart"/>
            <w:shd w:val="clear" w:color="auto" w:fill="auto"/>
            <w:vAlign w:val="center"/>
          </w:tcPr>
          <w:p w14:paraId="56DB6D7E" w14:textId="77777777" w:rsidR="001C25C9" w:rsidRPr="00B55152" w:rsidRDefault="004C27EE" w:rsidP="00BF34DF">
            <w:pPr>
              <w:spacing w:after="0" w:line="240" w:lineRule="auto"/>
              <w:rPr>
                <w:rFonts w:ascii="Arial" w:hAnsi="Arial" w:cs="Arial"/>
              </w:rPr>
            </w:pPr>
            <w:r w:rsidRPr="00B55152">
              <w:rPr>
                <w:rFonts w:ascii="Arial" w:hAnsi="Arial" w:cs="Arial"/>
              </w:rPr>
              <w:t>Produit 1.</w:t>
            </w:r>
            <w:r>
              <w:rPr>
                <w:rFonts w:ascii="Arial" w:hAnsi="Arial" w:cs="Arial"/>
              </w:rPr>
              <w:t>3</w:t>
            </w:r>
            <w:r w:rsidRPr="00B55152">
              <w:rPr>
                <w:rFonts w:ascii="Arial" w:hAnsi="Arial" w:cs="Arial"/>
              </w:rPr>
              <w:t> :</w:t>
            </w:r>
            <w:r>
              <w:rPr>
                <w:rFonts w:ascii="Arial" w:hAnsi="Arial" w:cs="Arial"/>
              </w:rPr>
              <w:t xml:space="preserve"> </w:t>
            </w:r>
            <w:r w:rsidRPr="00674B1B">
              <w:rPr>
                <w:rFonts w:ascii="Arial" w:hAnsi="Arial" w:cs="Arial"/>
              </w:rPr>
              <w:t xml:space="preserve">Les décideurs utilisent les résultats des activités de plaidoyer et des </w:t>
            </w:r>
            <w:r w:rsidRPr="00674B1B">
              <w:rPr>
                <w:rFonts w:ascii="Arial" w:hAnsi="Arial" w:cs="Arial"/>
              </w:rPr>
              <w:lastRenderedPageBreak/>
              <w:t>analyses menées par la SCIEN et ses  plateformes régionales pour orienter la formulation des plans de nutrition aux niveaux national et régional</w:t>
            </w:r>
          </w:p>
        </w:tc>
        <w:tc>
          <w:tcPr>
            <w:tcW w:w="4678" w:type="dxa"/>
            <w:tcBorders>
              <w:right w:val="single" w:sz="4" w:space="0" w:color="auto"/>
            </w:tcBorders>
            <w:shd w:val="clear" w:color="auto" w:fill="auto"/>
            <w:vAlign w:val="center"/>
          </w:tcPr>
          <w:p w14:paraId="3B046C37" w14:textId="77777777" w:rsidR="004C27EE" w:rsidRPr="00B55152" w:rsidRDefault="004C27EE" w:rsidP="004C27EE">
            <w:pPr>
              <w:spacing w:after="0" w:line="240" w:lineRule="auto"/>
              <w:rPr>
                <w:rFonts w:ascii="Arial" w:hAnsi="Arial" w:cs="Arial"/>
              </w:rPr>
            </w:pPr>
            <w:r w:rsidRPr="00674B1B">
              <w:rPr>
                <w:rFonts w:ascii="Arial" w:hAnsi="Arial" w:cs="Arial"/>
              </w:rPr>
              <w:lastRenderedPageBreak/>
              <w:t>Nombre de notes d’information et de positionnement de la SCIEN diffusées auprès des autorités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B853F8" w14:textId="77777777" w:rsidR="004C27EE" w:rsidRPr="00E16125" w:rsidRDefault="004C27EE" w:rsidP="004C27EE">
            <w:pPr>
              <w:rPr>
                <w:rFonts w:ascii="Arial" w:eastAsia="Times New Roman" w:hAnsi="Arial" w:cs="Arial"/>
                <w:color w:val="000000"/>
              </w:rPr>
            </w:pPr>
            <w:r w:rsidRPr="00E16125">
              <w:rPr>
                <w:rFonts w:ascii="Arial" w:hAnsi="Arial" w:cs="Arial"/>
                <w:color w:val="000000"/>
              </w:rPr>
              <w:t>N/A</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17A30B4" w14:textId="77777777" w:rsidR="004C27EE" w:rsidRPr="00E16125" w:rsidRDefault="004C27EE" w:rsidP="004C27EE">
            <w:pPr>
              <w:rPr>
                <w:rFonts w:ascii="Arial" w:hAnsi="Arial" w:cs="Arial"/>
                <w:color w:val="000000"/>
              </w:rPr>
            </w:pPr>
            <w:r w:rsidRPr="00E16125">
              <w:rPr>
                <w:rFonts w:ascii="Arial" w:hAnsi="Arial" w:cs="Arial"/>
                <w:color w:val="000000"/>
              </w:rPr>
              <w:t>1</w:t>
            </w:r>
          </w:p>
        </w:tc>
        <w:tc>
          <w:tcPr>
            <w:tcW w:w="1148" w:type="dxa"/>
            <w:tcBorders>
              <w:top w:val="single" w:sz="4" w:space="0" w:color="auto"/>
              <w:left w:val="single" w:sz="4" w:space="0" w:color="auto"/>
              <w:bottom w:val="single" w:sz="4" w:space="0" w:color="auto"/>
            </w:tcBorders>
            <w:shd w:val="clear" w:color="auto" w:fill="auto"/>
            <w:vAlign w:val="center"/>
          </w:tcPr>
          <w:p w14:paraId="07AB3A8B" w14:textId="77777777" w:rsidR="004C27EE" w:rsidRPr="00B55152" w:rsidRDefault="004C27EE" w:rsidP="004C27EE">
            <w:pPr>
              <w:spacing w:after="0" w:line="240" w:lineRule="auto"/>
              <w:rPr>
                <w:rFonts w:ascii="Arial" w:hAnsi="Arial" w:cs="Arial"/>
              </w:rPr>
            </w:pPr>
            <w:r>
              <w:rPr>
                <w:rFonts w:ascii="Arial" w:hAnsi="Arial" w:cs="Arial"/>
              </w:rPr>
              <w:t>0</w:t>
            </w:r>
          </w:p>
        </w:tc>
        <w:tc>
          <w:tcPr>
            <w:tcW w:w="1121" w:type="dxa"/>
            <w:shd w:val="clear" w:color="auto" w:fill="FFC000"/>
            <w:vAlign w:val="center"/>
          </w:tcPr>
          <w:p w14:paraId="4EF18F1B" w14:textId="77777777" w:rsidR="004C27EE" w:rsidRPr="00B55152" w:rsidRDefault="004C27EE" w:rsidP="004C27EE">
            <w:pPr>
              <w:spacing w:after="0" w:line="240" w:lineRule="auto"/>
              <w:rPr>
                <w:rFonts w:ascii="Arial" w:hAnsi="Arial" w:cs="Arial"/>
              </w:rPr>
            </w:pPr>
          </w:p>
        </w:tc>
        <w:tc>
          <w:tcPr>
            <w:tcW w:w="3544" w:type="dxa"/>
            <w:shd w:val="clear" w:color="auto" w:fill="auto"/>
            <w:vAlign w:val="center"/>
          </w:tcPr>
          <w:p w14:paraId="240BE9E2" w14:textId="19AEC804" w:rsidR="004C27EE" w:rsidRPr="000B6056" w:rsidRDefault="004C27EE" w:rsidP="004C27EE">
            <w:pPr>
              <w:spacing w:after="0"/>
              <w:rPr>
                <w:rFonts w:ascii="Arial" w:hAnsi="Arial" w:cs="Arial"/>
              </w:rPr>
            </w:pPr>
            <w:r w:rsidRPr="000B6056">
              <w:rPr>
                <w:rFonts w:ascii="Arial" w:hAnsi="Arial" w:cs="Arial"/>
              </w:rPr>
              <w:t xml:space="preserve">Une note de positionnement est en cours de rédaction suite à l’analyse situationnelle réalisée </w:t>
            </w:r>
            <w:r w:rsidRPr="000B6056">
              <w:rPr>
                <w:rFonts w:ascii="Arial" w:hAnsi="Arial" w:cs="Arial"/>
              </w:rPr>
              <w:lastRenderedPageBreak/>
              <w:t xml:space="preserve">en septembre et </w:t>
            </w:r>
            <w:r w:rsidRPr="000B6056">
              <w:rPr>
                <w:rFonts w:ascii="Arial" w:hAnsi="Arial" w:cs="Arial"/>
                <w:highlight w:val="cyan"/>
              </w:rPr>
              <w:t>elle</w:t>
            </w:r>
            <w:r w:rsidRPr="000B6056">
              <w:rPr>
                <w:rFonts w:ascii="Arial" w:hAnsi="Arial" w:cs="Arial"/>
              </w:rPr>
              <w:t xml:space="preserve"> sera diffusée en novembre</w:t>
            </w:r>
          </w:p>
          <w:p w14:paraId="78184C3A" w14:textId="77777777" w:rsidR="004C27EE" w:rsidRPr="00785932" w:rsidRDefault="004C27EE" w:rsidP="004C27EE">
            <w:pPr>
              <w:spacing w:after="0" w:line="240" w:lineRule="auto"/>
              <w:rPr>
                <w:rFonts w:ascii="Arial" w:hAnsi="Arial" w:cs="Arial"/>
              </w:rPr>
            </w:pPr>
          </w:p>
        </w:tc>
      </w:tr>
      <w:tr w:rsidR="004C27EE" w:rsidRPr="00B55152" w14:paraId="27948A1D" w14:textId="77777777" w:rsidTr="000B6056">
        <w:trPr>
          <w:gridAfter w:val="1"/>
          <w:wAfter w:w="116" w:type="dxa"/>
          <w:trHeight w:val="197"/>
          <w:jc w:val="center"/>
        </w:trPr>
        <w:tc>
          <w:tcPr>
            <w:tcW w:w="2972" w:type="dxa"/>
            <w:vMerge/>
            <w:shd w:val="clear" w:color="auto" w:fill="auto"/>
            <w:vAlign w:val="center"/>
          </w:tcPr>
          <w:p w14:paraId="1B0C358E" w14:textId="77777777" w:rsidR="004C27EE" w:rsidRPr="00B55152" w:rsidRDefault="004C27EE" w:rsidP="004C27EE">
            <w:pPr>
              <w:spacing w:after="0" w:line="240" w:lineRule="auto"/>
              <w:rPr>
                <w:rFonts w:ascii="Arial" w:hAnsi="Arial" w:cs="Arial"/>
              </w:rPr>
            </w:pPr>
          </w:p>
        </w:tc>
        <w:tc>
          <w:tcPr>
            <w:tcW w:w="4678" w:type="dxa"/>
            <w:shd w:val="clear" w:color="auto" w:fill="auto"/>
            <w:vAlign w:val="center"/>
          </w:tcPr>
          <w:p w14:paraId="3E6F56F6" w14:textId="77777777" w:rsidR="004C27EE" w:rsidRPr="002C1098" w:rsidRDefault="004C27EE" w:rsidP="004C27EE">
            <w:pPr>
              <w:spacing w:after="0" w:line="240" w:lineRule="auto"/>
              <w:rPr>
                <w:rFonts w:ascii="Arial" w:hAnsi="Arial" w:cs="Arial"/>
              </w:rPr>
            </w:pPr>
            <w:r w:rsidRPr="00674B1B">
              <w:rPr>
                <w:rFonts w:ascii="Arial" w:hAnsi="Arial" w:cs="Arial"/>
              </w:rPr>
              <w:t>Nombre de notes d’informations de la SCIEN relayées par le réseau des média engagés pour la nutrition</w:t>
            </w:r>
          </w:p>
        </w:tc>
        <w:tc>
          <w:tcPr>
            <w:tcW w:w="992" w:type="dxa"/>
            <w:tcBorders>
              <w:top w:val="single" w:sz="4" w:space="0" w:color="auto"/>
              <w:left w:val="single" w:sz="4" w:space="0" w:color="auto"/>
              <w:bottom w:val="nil"/>
              <w:right w:val="single" w:sz="4" w:space="0" w:color="auto"/>
            </w:tcBorders>
            <w:shd w:val="clear" w:color="auto" w:fill="auto"/>
            <w:vAlign w:val="center"/>
          </w:tcPr>
          <w:p w14:paraId="5067F50E" w14:textId="77777777" w:rsidR="004C27EE" w:rsidRPr="00E16125" w:rsidRDefault="004C27EE" w:rsidP="004C27EE">
            <w:pPr>
              <w:rPr>
                <w:rFonts w:ascii="Arial" w:hAnsi="Arial" w:cs="Arial"/>
                <w:color w:val="000000"/>
              </w:rPr>
            </w:pPr>
            <w:r w:rsidRPr="00E16125">
              <w:rPr>
                <w:rFonts w:ascii="Arial" w:hAnsi="Arial" w:cs="Arial"/>
                <w:color w:val="000000"/>
              </w:rPr>
              <w:t>N/A</w:t>
            </w:r>
          </w:p>
        </w:tc>
        <w:tc>
          <w:tcPr>
            <w:tcW w:w="1275" w:type="dxa"/>
            <w:tcBorders>
              <w:top w:val="single" w:sz="4" w:space="0" w:color="auto"/>
              <w:left w:val="nil"/>
              <w:bottom w:val="nil"/>
              <w:right w:val="single" w:sz="4" w:space="0" w:color="auto"/>
            </w:tcBorders>
            <w:shd w:val="clear" w:color="auto" w:fill="auto"/>
            <w:vAlign w:val="center"/>
          </w:tcPr>
          <w:p w14:paraId="3F31042F" w14:textId="77777777" w:rsidR="004C27EE" w:rsidRPr="00E16125" w:rsidRDefault="004C27EE" w:rsidP="004C27EE">
            <w:pPr>
              <w:rPr>
                <w:rFonts w:ascii="Arial" w:hAnsi="Arial" w:cs="Arial"/>
                <w:color w:val="000000"/>
              </w:rPr>
            </w:pPr>
            <w:r w:rsidRPr="00E16125">
              <w:rPr>
                <w:rFonts w:ascii="Arial" w:hAnsi="Arial" w:cs="Arial"/>
                <w:color w:val="000000"/>
              </w:rPr>
              <w:t>1</w:t>
            </w:r>
          </w:p>
        </w:tc>
        <w:tc>
          <w:tcPr>
            <w:tcW w:w="1148" w:type="dxa"/>
            <w:tcBorders>
              <w:top w:val="single" w:sz="4" w:space="0" w:color="auto"/>
            </w:tcBorders>
            <w:shd w:val="clear" w:color="auto" w:fill="auto"/>
            <w:vAlign w:val="center"/>
          </w:tcPr>
          <w:p w14:paraId="567A60B4" w14:textId="77777777" w:rsidR="004C27EE" w:rsidRPr="00B55152" w:rsidRDefault="004C27EE" w:rsidP="004C27EE">
            <w:pPr>
              <w:spacing w:after="0" w:line="240" w:lineRule="auto"/>
              <w:rPr>
                <w:rFonts w:ascii="Arial" w:hAnsi="Arial" w:cs="Arial"/>
              </w:rPr>
            </w:pPr>
            <w:r>
              <w:rPr>
                <w:rFonts w:ascii="Arial" w:hAnsi="Arial" w:cs="Arial"/>
              </w:rPr>
              <w:t>0</w:t>
            </w:r>
          </w:p>
        </w:tc>
        <w:tc>
          <w:tcPr>
            <w:tcW w:w="1121" w:type="dxa"/>
            <w:shd w:val="clear" w:color="auto" w:fill="FFC000"/>
            <w:vAlign w:val="center"/>
          </w:tcPr>
          <w:p w14:paraId="2FDCCD3B" w14:textId="77777777" w:rsidR="004C27EE" w:rsidRPr="00B55152" w:rsidRDefault="004C27EE" w:rsidP="004C27EE">
            <w:pPr>
              <w:spacing w:after="0" w:line="240" w:lineRule="auto"/>
              <w:rPr>
                <w:rFonts w:ascii="Arial" w:hAnsi="Arial" w:cs="Arial"/>
              </w:rPr>
            </w:pPr>
          </w:p>
        </w:tc>
        <w:tc>
          <w:tcPr>
            <w:tcW w:w="3544" w:type="dxa"/>
            <w:shd w:val="clear" w:color="auto" w:fill="auto"/>
            <w:vAlign w:val="center"/>
          </w:tcPr>
          <w:p w14:paraId="33E65D42" w14:textId="2842C47D" w:rsidR="004C27EE" w:rsidRPr="00785932" w:rsidRDefault="004C27EE" w:rsidP="000B6056">
            <w:pPr>
              <w:spacing w:after="0"/>
              <w:rPr>
                <w:rFonts w:ascii="Arial" w:hAnsi="Arial" w:cs="Arial"/>
              </w:rPr>
            </w:pPr>
            <w:r w:rsidRPr="000B6056">
              <w:rPr>
                <w:rFonts w:ascii="Arial" w:hAnsi="Arial" w:cs="Arial"/>
              </w:rPr>
              <w:t xml:space="preserve">Une note de positionnement est en cours de rédaction suite à l’analyse situationnelle réalisée en septembre et </w:t>
            </w:r>
            <w:r w:rsidRPr="000B6056">
              <w:rPr>
                <w:rFonts w:ascii="Arial" w:hAnsi="Arial" w:cs="Arial"/>
                <w:highlight w:val="cyan"/>
              </w:rPr>
              <w:t>elle</w:t>
            </w:r>
            <w:r w:rsidRPr="000B6056">
              <w:rPr>
                <w:rFonts w:ascii="Arial" w:hAnsi="Arial" w:cs="Arial"/>
              </w:rPr>
              <w:t xml:space="preserve"> sera diffusée en novembre</w:t>
            </w:r>
          </w:p>
        </w:tc>
      </w:tr>
      <w:tr w:rsidR="00A60139" w:rsidRPr="00B55152" w14:paraId="4515F0D3" w14:textId="77777777" w:rsidTr="000B6056">
        <w:tblPrEx>
          <w:jc w:val="left"/>
        </w:tblPrEx>
        <w:trPr>
          <w:gridAfter w:val="1"/>
          <w:wAfter w:w="116" w:type="dxa"/>
          <w:trHeight w:val="864"/>
        </w:trPr>
        <w:tc>
          <w:tcPr>
            <w:tcW w:w="2972" w:type="dxa"/>
            <w:shd w:val="clear" w:color="auto" w:fill="auto"/>
            <w:vAlign w:val="center"/>
          </w:tcPr>
          <w:p w14:paraId="4C3265A5" w14:textId="082D1DB5" w:rsidR="00A60139" w:rsidRPr="0042242E" w:rsidRDefault="00A60139" w:rsidP="004C27EE">
            <w:pPr>
              <w:pStyle w:val="BodyText1"/>
              <w:spacing w:line="240" w:lineRule="auto"/>
              <w:rPr>
                <w:rFonts w:cs="Arial"/>
                <w:sz w:val="22"/>
              </w:rPr>
            </w:pPr>
          </w:p>
        </w:tc>
        <w:tc>
          <w:tcPr>
            <w:tcW w:w="4678" w:type="dxa"/>
            <w:shd w:val="clear" w:color="auto" w:fill="D9D9D9" w:themeFill="background1" w:themeFillShade="D9"/>
            <w:vAlign w:val="center"/>
          </w:tcPr>
          <w:p w14:paraId="447245D5" w14:textId="77777777" w:rsidR="00A60139" w:rsidRPr="00B55152" w:rsidRDefault="00A60139" w:rsidP="004C27EE">
            <w:pPr>
              <w:spacing w:after="0" w:line="240" w:lineRule="auto"/>
              <w:rPr>
                <w:rFonts w:ascii="Arial" w:hAnsi="Arial" w:cs="Arial"/>
              </w:rPr>
            </w:pPr>
            <w:r w:rsidRPr="00B55152">
              <w:rPr>
                <w:rFonts w:ascii="Arial" w:hAnsi="Arial" w:cs="Arial"/>
              </w:rPr>
              <w:t>Indicateurs</w:t>
            </w:r>
          </w:p>
        </w:tc>
        <w:tc>
          <w:tcPr>
            <w:tcW w:w="992" w:type="dxa"/>
            <w:shd w:val="clear" w:color="auto" w:fill="D9D9D9" w:themeFill="background1" w:themeFillShade="D9"/>
            <w:vAlign w:val="center"/>
          </w:tcPr>
          <w:p w14:paraId="6EEDD385" w14:textId="77777777" w:rsidR="00A60139" w:rsidRPr="00E16125" w:rsidRDefault="00A60139" w:rsidP="004C27EE">
            <w:pPr>
              <w:spacing w:after="0" w:line="240" w:lineRule="auto"/>
              <w:rPr>
                <w:rFonts w:ascii="Arial" w:hAnsi="Arial" w:cs="Arial"/>
              </w:rPr>
            </w:pPr>
            <w:r w:rsidRPr="00E16125">
              <w:rPr>
                <w:rFonts w:ascii="Arial" w:hAnsi="Arial" w:cs="Arial"/>
              </w:rPr>
              <w:t>Références</w:t>
            </w:r>
          </w:p>
        </w:tc>
        <w:tc>
          <w:tcPr>
            <w:tcW w:w="1275" w:type="dxa"/>
            <w:shd w:val="clear" w:color="auto" w:fill="D9D9D9" w:themeFill="background1" w:themeFillShade="D9"/>
            <w:vAlign w:val="center"/>
          </w:tcPr>
          <w:p w14:paraId="34D878AC" w14:textId="77777777" w:rsidR="00A60139" w:rsidRPr="00E16125" w:rsidRDefault="00A60139" w:rsidP="004C27EE">
            <w:pPr>
              <w:spacing w:after="0" w:line="240" w:lineRule="auto"/>
              <w:rPr>
                <w:rFonts w:ascii="Arial" w:hAnsi="Arial" w:cs="Arial"/>
              </w:rPr>
            </w:pPr>
            <w:r w:rsidRPr="00E16125">
              <w:rPr>
                <w:rFonts w:ascii="Arial" w:hAnsi="Arial" w:cs="Arial"/>
              </w:rPr>
              <w:t xml:space="preserve">Jalon : </w:t>
            </w:r>
            <w:r w:rsidRPr="00E16125">
              <w:rPr>
                <w:rFonts w:ascii="Arial" w:hAnsi="Arial" w:cs="Arial"/>
              </w:rPr>
              <w:br/>
              <w:t>4</w:t>
            </w:r>
            <w:r w:rsidRPr="00E16125">
              <w:rPr>
                <w:rFonts w:ascii="Arial" w:hAnsi="Arial" w:cs="Arial"/>
                <w:vertAlign w:val="superscript"/>
              </w:rPr>
              <w:t>e</w:t>
            </w:r>
            <w:r w:rsidRPr="00E16125">
              <w:rPr>
                <w:rFonts w:ascii="Arial" w:hAnsi="Arial" w:cs="Arial"/>
              </w:rPr>
              <w:t xml:space="preserve"> mois</w:t>
            </w:r>
          </w:p>
        </w:tc>
        <w:tc>
          <w:tcPr>
            <w:tcW w:w="1148" w:type="dxa"/>
            <w:shd w:val="clear" w:color="auto" w:fill="D9D9D9" w:themeFill="background1" w:themeFillShade="D9"/>
            <w:vAlign w:val="center"/>
          </w:tcPr>
          <w:p w14:paraId="6F9A32ED" w14:textId="77777777" w:rsidR="00A60139" w:rsidRPr="00B55152" w:rsidRDefault="00A60139" w:rsidP="004C27EE">
            <w:pPr>
              <w:spacing w:after="0" w:line="240" w:lineRule="auto"/>
              <w:rPr>
                <w:rFonts w:ascii="Arial" w:hAnsi="Arial" w:cs="Arial"/>
              </w:rPr>
            </w:pPr>
            <w:r w:rsidRPr="00B55152">
              <w:rPr>
                <w:rFonts w:ascii="Arial" w:hAnsi="Arial" w:cs="Arial"/>
              </w:rPr>
              <w:t>Progression : 4</w:t>
            </w:r>
            <w:r w:rsidRPr="00B55152">
              <w:rPr>
                <w:rFonts w:ascii="Arial" w:hAnsi="Arial" w:cs="Arial"/>
                <w:vertAlign w:val="superscript"/>
              </w:rPr>
              <w:t>e</w:t>
            </w:r>
            <w:r w:rsidRPr="00B55152">
              <w:rPr>
                <w:rFonts w:ascii="Arial" w:hAnsi="Arial" w:cs="Arial"/>
              </w:rPr>
              <w:t xml:space="preserve"> mois</w:t>
            </w:r>
          </w:p>
        </w:tc>
        <w:tc>
          <w:tcPr>
            <w:tcW w:w="1121" w:type="dxa"/>
            <w:shd w:val="clear" w:color="auto" w:fill="D9D9D9" w:themeFill="background1" w:themeFillShade="D9"/>
            <w:vAlign w:val="center"/>
          </w:tcPr>
          <w:p w14:paraId="09A0A324" w14:textId="77777777" w:rsidR="00A60139" w:rsidRPr="00B55152" w:rsidRDefault="00A60139" w:rsidP="004C27EE">
            <w:pPr>
              <w:spacing w:after="0" w:line="240" w:lineRule="auto"/>
              <w:rPr>
                <w:rFonts w:ascii="Arial" w:hAnsi="Arial" w:cs="Arial"/>
              </w:rPr>
            </w:pPr>
            <w:r w:rsidRPr="00B55152">
              <w:rPr>
                <w:rFonts w:ascii="Arial" w:hAnsi="Arial" w:cs="Arial"/>
                <w:color w:val="FF0000"/>
              </w:rPr>
              <w:t>Couleur d’</w:t>
            </w:r>
            <w:r w:rsidRPr="00B55152">
              <w:rPr>
                <w:rFonts w:ascii="Arial" w:hAnsi="Arial" w:cs="Arial"/>
                <w:color w:val="ED7D31"/>
              </w:rPr>
              <w:t>auto-</w:t>
            </w:r>
            <w:r w:rsidRPr="00B55152">
              <w:rPr>
                <w:rFonts w:ascii="Arial" w:hAnsi="Arial" w:cs="Arial"/>
                <w:color w:val="538135"/>
              </w:rPr>
              <w:t>évaluation</w:t>
            </w:r>
          </w:p>
        </w:tc>
        <w:tc>
          <w:tcPr>
            <w:tcW w:w="3544" w:type="dxa"/>
            <w:shd w:val="clear" w:color="auto" w:fill="D9D9D9" w:themeFill="background1" w:themeFillShade="D9"/>
            <w:vAlign w:val="center"/>
          </w:tcPr>
          <w:p w14:paraId="729F4510" w14:textId="77777777" w:rsidR="00A60139" w:rsidRPr="00443261" w:rsidRDefault="00A60139" w:rsidP="004C27EE">
            <w:pPr>
              <w:spacing w:after="0" w:line="240" w:lineRule="auto"/>
              <w:rPr>
                <w:rFonts w:ascii="Arial" w:hAnsi="Arial" w:cs="Arial"/>
              </w:rPr>
            </w:pPr>
            <w:r w:rsidRPr="00443261">
              <w:rPr>
                <w:rFonts w:ascii="Arial" w:hAnsi="Arial" w:cs="Arial"/>
              </w:rPr>
              <w:t>Commentaires sur les divergences</w:t>
            </w:r>
          </w:p>
          <w:p w14:paraId="63295E5D" w14:textId="77777777" w:rsidR="00A60139" w:rsidRPr="00443261" w:rsidRDefault="00A60139" w:rsidP="004C27EE">
            <w:pPr>
              <w:spacing w:after="0" w:line="240" w:lineRule="auto"/>
              <w:rPr>
                <w:rFonts w:ascii="Arial" w:hAnsi="Arial" w:cs="Arial"/>
              </w:rPr>
            </w:pPr>
            <w:r w:rsidRPr="00443261">
              <w:rPr>
                <w:rFonts w:ascii="Arial" w:hAnsi="Arial" w:cs="Arial"/>
              </w:rPr>
              <w:t>(le cas échéant)</w:t>
            </w:r>
          </w:p>
        </w:tc>
      </w:tr>
      <w:tr w:rsidR="00B37899" w:rsidRPr="00B55152" w14:paraId="6C8CC360" w14:textId="77777777" w:rsidTr="000B6056">
        <w:tblPrEx>
          <w:jc w:val="left"/>
        </w:tblPrEx>
        <w:trPr>
          <w:gridAfter w:val="1"/>
          <w:wAfter w:w="116" w:type="dxa"/>
        </w:trPr>
        <w:tc>
          <w:tcPr>
            <w:tcW w:w="2972" w:type="dxa"/>
            <w:shd w:val="clear" w:color="auto" w:fill="auto"/>
            <w:vAlign w:val="center"/>
          </w:tcPr>
          <w:p w14:paraId="36FBAB30" w14:textId="77777777" w:rsidR="00B37899" w:rsidRPr="00B55152" w:rsidRDefault="00B37899" w:rsidP="00BF34DF">
            <w:pPr>
              <w:spacing w:after="0" w:line="240" w:lineRule="auto"/>
              <w:rPr>
                <w:rFonts w:ascii="Arial" w:hAnsi="Arial" w:cs="Arial"/>
              </w:rPr>
            </w:pPr>
            <w:r w:rsidRPr="00B55152">
              <w:rPr>
                <w:rFonts w:ascii="Arial" w:hAnsi="Arial" w:cs="Arial"/>
              </w:rPr>
              <w:t>Produit 2.</w:t>
            </w:r>
            <w:r>
              <w:rPr>
                <w:rFonts w:ascii="Arial" w:hAnsi="Arial" w:cs="Arial"/>
              </w:rPr>
              <w:t>2</w:t>
            </w:r>
            <w:r w:rsidRPr="00B55152">
              <w:rPr>
                <w:rFonts w:ascii="Arial" w:hAnsi="Arial" w:cs="Arial"/>
              </w:rPr>
              <w:t> :</w:t>
            </w:r>
            <w:r>
              <w:rPr>
                <w:rFonts w:ascii="Arial" w:hAnsi="Arial" w:cs="Arial"/>
              </w:rPr>
              <w:t xml:space="preserve"> </w:t>
            </w:r>
            <w:r w:rsidRPr="001B070A">
              <w:rPr>
                <w:rFonts w:ascii="Arial" w:hAnsi="Arial" w:cs="Arial"/>
              </w:rPr>
              <w:t xml:space="preserve">La société civile mobilise des ressources auprès du secteur privé </w:t>
            </w:r>
            <w:r w:rsidR="00D02F82">
              <w:rPr>
                <w:rFonts w:ascii="Arial" w:hAnsi="Arial" w:cs="Arial"/>
              </w:rPr>
              <w:t>…</w:t>
            </w:r>
          </w:p>
        </w:tc>
        <w:tc>
          <w:tcPr>
            <w:tcW w:w="4678" w:type="dxa"/>
            <w:shd w:val="clear" w:color="auto" w:fill="auto"/>
            <w:vAlign w:val="center"/>
          </w:tcPr>
          <w:p w14:paraId="6FE32B8C" w14:textId="77777777" w:rsidR="00B37899" w:rsidRPr="00B55152" w:rsidRDefault="00B37899" w:rsidP="00B37899">
            <w:pPr>
              <w:spacing w:after="0" w:line="240" w:lineRule="auto"/>
              <w:rPr>
                <w:rFonts w:ascii="Arial" w:hAnsi="Arial" w:cs="Arial"/>
              </w:rPr>
            </w:pPr>
            <w:r w:rsidRPr="00D847C6">
              <w:rPr>
                <w:rFonts w:ascii="Arial" w:hAnsi="Arial" w:cs="Arial"/>
              </w:rPr>
              <w:t>Nombre de rencontres de plaidoyer  réalisées par la SCIEN pour la mobilisation des acteurs du secteur privé (entreprises)  des régions du Tchologo et de la Marahoué</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90A9543" w14:textId="77777777" w:rsidR="00B37899" w:rsidRPr="00E16125" w:rsidRDefault="00B37899" w:rsidP="00B37899">
            <w:pPr>
              <w:rPr>
                <w:rFonts w:ascii="Arial" w:eastAsia="Times New Roman" w:hAnsi="Arial" w:cs="Arial"/>
                <w:color w:val="000000"/>
              </w:rPr>
            </w:pPr>
            <w:r w:rsidRPr="00E16125">
              <w:rPr>
                <w:rFonts w:ascii="Arial" w:hAnsi="Arial" w:cs="Arial"/>
                <w:color w:val="000000"/>
              </w:rPr>
              <w:t>N/A</w:t>
            </w:r>
          </w:p>
        </w:tc>
        <w:tc>
          <w:tcPr>
            <w:tcW w:w="1275" w:type="dxa"/>
            <w:tcBorders>
              <w:top w:val="single" w:sz="4" w:space="0" w:color="auto"/>
              <w:left w:val="nil"/>
              <w:bottom w:val="single" w:sz="4" w:space="0" w:color="auto"/>
              <w:right w:val="single" w:sz="4" w:space="0" w:color="auto"/>
            </w:tcBorders>
            <w:shd w:val="clear" w:color="000000" w:fill="FFFFFF"/>
            <w:vAlign w:val="center"/>
          </w:tcPr>
          <w:p w14:paraId="260D31D7" w14:textId="77777777" w:rsidR="00B37899" w:rsidRPr="00E16125" w:rsidRDefault="00B37899" w:rsidP="00B37899">
            <w:pPr>
              <w:rPr>
                <w:rFonts w:ascii="Arial" w:hAnsi="Arial" w:cs="Arial"/>
                <w:color w:val="000000"/>
              </w:rPr>
            </w:pPr>
            <w:r w:rsidRPr="00E16125">
              <w:rPr>
                <w:rFonts w:ascii="Arial" w:hAnsi="Arial" w:cs="Arial"/>
                <w:color w:val="000000"/>
              </w:rPr>
              <w:t>1</w:t>
            </w:r>
          </w:p>
        </w:tc>
        <w:tc>
          <w:tcPr>
            <w:tcW w:w="1148" w:type="dxa"/>
            <w:shd w:val="clear" w:color="auto" w:fill="auto"/>
            <w:vAlign w:val="center"/>
          </w:tcPr>
          <w:p w14:paraId="633DBA61" w14:textId="77777777" w:rsidR="00B37899" w:rsidRPr="00B55152" w:rsidRDefault="00B37899" w:rsidP="00B37899">
            <w:pPr>
              <w:spacing w:after="0" w:line="240" w:lineRule="auto"/>
              <w:rPr>
                <w:rFonts w:ascii="Arial" w:hAnsi="Arial" w:cs="Arial"/>
              </w:rPr>
            </w:pPr>
            <w:r>
              <w:rPr>
                <w:rFonts w:ascii="Arial" w:hAnsi="Arial" w:cs="Arial"/>
              </w:rPr>
              <w:t>1</w:t>
            </w:r>
          </w:p>
        </w:tc>
        <w:tc>
          <w:tcPr>
            <w:tcW w:w="1121" w:type="dxa"/>
            <w:shd w:val="clear" w:color="auto" w:fill="00B050"/>
            <w:vAlign w:val="center"/>
          </w:tcPr>
          <w:p w14:paraId="5223FAB2" w14:textId="77777777" w:rsidR="00B37899" w:rsidRPr="00B55152" w:rsidRDefault="00B37899" w:rsidP="00B37899">
            <w:pPr>
              <w:spacing w:after="0" w:line="240" w:lineRule="auto"/>
              <w:rPr>
                <w:rFonts w:ascii="Arial" w:hAnsi="Arial" w:cs="Arial"/>
              </w:rPr>
            </w:pPr>
          </w:p>
        </w:tc>
        <w:tc>
          <w:tcPr>
            <w:tcW w:w="3544" w:type="dxa"/>
            <w:shd w:val="clear" w:color="auto" w:fill="auto"/>
            <w:vAlign w:val="center"/>
          </w:tcPr>
          <w:p w14:paraId="4955683D" w14:textId="77777777" w:rsidR="00B37899" w:rsidRPr="00B77CFC" w:rsidRDefault="00B37899" w:rsidP="00B37899">
            <w:pPr>
              <w:spacing w:after="0" w:line="240" w:lineRule="auto"/>
              <w:rPr>
                <w:rFonts w:ascii="Arial" w:hAnsi="Arial" w:cs="Arial"/>
                <w:color w:val="7030A0"/>
              </w:rPr>
            </w:pPr>
          </w:p>
        </w:tc>
      </w:tr>
      <w:tr w:rsidR="00B37899" w:rsidRPr="00B55152" w14:paraId="25827B1E" w14:textId="77777777" w:rsidTr="000B6056">
        <w:tblPrEx>
          <w:jc w:val="left"/>
        </w:tblPrEx>
        <w:trPr>
          <w:gridAfter w:val="1"/>
          <w:wAfter w:w="116" w:type="dxa"/>
        </w:trPr>
        <w:tc>
          <w:tcPr>
            <w:tcW w:w="2972" w:type="dxa"/>
            <w:vMerge w:val="restart"/>
            <w:shd w:val="clear" w:color="auto" w:fill="auto"/>
            <w:vAlign w:val="center"/>
          </w:tcPr>
          <w:p w14:paraId="6F302432" w14:textId="4DF463D5" w:rsidR="00B37899" w:rsidRPr="00B55152" w:rsidRDefault="00B37899" w:rsidP="00BF34DF">
            <w:pPr>
              <w:spacing w:after="0" w:line="240" w:lineRule="auto"/>
              <w:rPr>
                <w:rFonts w:ascii="Arial" w:hAnsi="Arial" w:cs="Arial"/>
              </w:rPr>
            </w:pPr>
            <w:r>
              <w:rPr>
                <w:rFonts w:ascii="Arial" w:hAnsi="Arial" w:cs="Arial"/>
              </w:rPr>
              <w:t>Résultat</w:t>
            </w:r>
            <w:r w:rsidRPr="00B55152">
              <w:rPr>
                <w:rFonts w:ascii="Arial" w:hAnsi="Arial" w:cs="Arial"/>
              </w:rPr>
              <w:t xml:space="preserve"> </w:t>
            </w:r>
            <w:r>
              <w:rPr>
                <w:rFonts w:ascii="Arial" w:hAnsi="Arial" w:cs="Arial"/>
              </w:rPr>
              <w:t>3</w:t>
            </w:r>
            <w:r w:rsidRPr="00B55152">
              <w:rPr>
                <w:rFonts w:ascii="Arial" w:hAnsi="Arial" w:cs="Arial"/>
              </w:rPr>
              <w:t> :</w:t>
            </w:r>
            <w:r>
              <w:rPr>
                <w:rFonts w:ascii="Arial" w:hAnsi="Arial" w:cs="Arial"/>
              </w:rPr>
              <w:t xml:space="preserve"> </w:t>
            </w:r>
            <w:r w:rsidRPr="00C47221">
              <w:rPr>
                <w:rFonts w:ascii="Arial" w:hAnsi="Arial" w:cs="Arial"/>
              </w:rPr>
              <w:t>À la fin de la période de subvention, la SCIEN participe activement à la mise en œuvre des plans nationaux et régionaux multisectoriels de nutrition</w:t>
            </w:r>
            <w:r w:rsidR="009F14AF">
              <w:rPr>
                <w:rFonts w:ascii="Arial" w:hAnsi="Arial" w:cs="Arial"/>
              </w:rPr>
              <w:t xml:space="preserve">… </w:t>
            </w:r>
          </w:p>
        </w:tc>
        <w:tc>
          <w:tcPr>
            <w:tcW w:w="4678" w:type="dxa"/>
            <w:shd w:val="clear" w:color="auto" w:fill="D9D9D9" w:themeFill="background1" w:themeFillShade="D9"/>
            <w:vAlign w:val="center"/>
          </w:tcPr>
          <w:p w14:paraId="24E988C7" w14:textId="77777777" w:rsidR="00B37899" w:rsidRPr="00B55152" w:rsidRDefault="00B37899" w:rsidP="00B37899">
            <w:pPr>
              <w:spacing w:after="0" w:line="240" w:lineRule="auto"/>
              <w:rPr>
                <w:rFonts w:ascii="Arial" w:hAnsi="Arial" w:cs="Arial"/>
              </w:rPr>
            </w:pPr>
            <w:r w:rsidRPr="00B55152">
              <w:rPr>
                <w:rFonts w:ascii="Arial" w:hAnsi="Arial" w:cs="Arial"/>
              </w:rPr>
              <w:t>Indicateurs</w:t>
            </w:r>
          </w:p>
        </w:tc>
        <w:tc>
          <w:tcPr>
            <w:tcW w:w="992" w:type="dxa"/>
            <w:shd w:val="clear" w:color="auto" w:fill="D9D9D9" w:themeFill="background1" w:themeFillShade="D9"/>
            <w:vAlign w:val="center"/>
          </w:tcPr>
          <w:p w14:paraId="2E310273" w14:textId="77777777" w:rsidR="00B37899" w:rsidRPr="00E16125" w:rsidRDefault="00B37899" w:rsidP="00B37899">
            <w:pPr>
              <w:spacing w:after="0" w:line="240" w:lineRule="auto"/>
              <w:rPr>
                <w:rFonts w:ascii="Arial" w:hAnsi="Arial" w:cs="Arial"/>
              </w:rPr>
            </w:pPr>
            <w:r w:rsidRPr="00E16125">
              <w:rPr>
                <w:rFonts w:ascii="Arial" w:hAnsi="Arial" w:cs="Arial"/>
              </w:rPr>
              <w:t>Références</w:t>
            </w:r>
          </w:p>
        </w:tc>
        <w:tc>
          <w:tcPr>
            <w:tcW w:w="1275" w:type="dxa"/>
            <w:shd w:val="clear" w:color="auto" w:fill="D9D9D9" w:themeFill="background1" w:themeFillShade="D9"/>
            <w:vAlign w:val="center"/>
          </w:tcPr>
          <w:p w14:paraId="2937CC8C" w14:textId="77777777" w:rsidR="00B37899" w:rsidRPr="00E16125" w:rsidRDefault="00B37899" w:rsidP="00B37899">
            <w:pPr>
              <w:spacing w:after="0" w:line="240" w:lineRule="auto"/>
              <w:rPr>
                <w:rFonts w:ascii="Arial" w:hAnsi="Arial" w:cs="Arial"/>
              </w:rPr>
            </w:pPr>
            <w:r w:rsidRPr="00E16125">
              <w:rPr>
                <w:rFonts w:ascii="Arial" w:hAnsi="Arial" w:cs="Arial"/>
              </w:rPr>
              <w:t xml:space="preserve">Jalon : </w:t>
            </w:r>
            <w:r w:rsidRPr="00E16125">
              <w:rPr>
                <w:rFonts w:ascii="Arial" w:hAnsi="Arial" w:cs="Arial"/>
              </w:rPr>
              <w:br/>
              <w:t>4</w:t>
            </w:r>
            <w:r w:rsidRPr="00E16125">
              <w:rPr>
                <w:rFonts w:ascii="Arial" w:hAnsi="Arial" w:cs="Arial"/>
                <w:vertAlign w:val="superscript"/>
              </w:rPr>
              <w:t>e</w:t>
            </w:r>
            <w:r w:rsidRPr="00E16125">
              <w:rPr>
                <w:rFonts w:ascii="Arial" w:hAnsi="Arial" w:cs="Arial"/>
              </w:rPr>
              <w:t xml:space="preserve"> mois</w:t>
            </w:r>
          </w:p>
        </w:tc>
        <w:tc>
          <w:tcPr>
            <w:tcW w:w="1148" w:type="dxa"/>
            <w:shd w:val="clear" w:color="auto" w:fill="D9D9D9" w:themeFill="background1" w:themeFillShade="D9"/>
            <w:vAlign w:val="center"/>
          </w:tcPr>
          <w:p w14:paraId="5CAED75F" w14:textId="77777777" w:rsidR="00B37899" w:rsidRPr="00B55152" w:rsidRDefault="00B37899" w:rsidP="00B37899">
            <w:pPr>
              <w:spacing w:after="0" w:line="240" w:lineRule="auto"/>
              <w:rPr>
                <w:rFonts w:ascii="Arial" w:hAnsi="Arial" w:cs="Arial"/>
              </w:rPr>
            </w:pPr>
            <w:r w:rsidRPr="00B55152">
              <w:rPr>
                <w:rFonts w:ascii="Arial" w:hAnsi="Arial" w:cs="Arial"/>
              </w:rPr>
              <w:t>Progression : 4</w:t>
            </w:r>
            <w:r w:rsidRPr="00B55152">
              <w:rPr>
                <w:rFonts w:ascii="Arial" w:hAnsi="Arial" w:cs="Arial"/>
                <w:vertAlign w:val="superscript"/>
              </w:rPr>
              <w:t>e</w:t>
            </w:r>
            <w:r w:rsidRPr="00B55152">
              <w:rPr>
                <w:rFonts w:ascii="Arial" w:hAnsi="Arial" w:cs="Arial"/>
              </w:rPr>
              <w:t xml:space="preserve"> mois</w:t>
            </w:r>
          </w:p>
        </w:tc>
        <w:tc>
          <w:tcPr>
            <w:tcW w:w="1121" w:type="dxa"/>
            <w:shd w:val="clear" w:color="auto" w:fill="D9D9D9" w:themeFill="background1" w:themeFillShade="D9"/>
            <w:vAlign w:val="center"/>
          </w:tcPr>
          <w:p w14:paraId="3A894069" w14:textId="77777777" w:rsidR="00B37899" w:rsidRPr="00B55152" w:rsidRDefault="00B37899" w:rsidP="00B37899">
            <w:pPr>
              <w:spacing w:after="0" w:line="240" w:lineRule="auto"/>
              <w:rPr>
                <w:rFonts w:ascii="Arial" w:hAnsi="Arial" w:cs="Arial"/>
              </w:rPr>
            </w:pPr>
            <w:r w:rsidRPr="00B55152">
              <w:rPr>
                <w:rFonts w:ascii="Arial" w:hAnsi="Arial" w:cs="Arial"/>
                <w:color w:val="FF0000"/>
              </w:rPr>
              <w:t>Couleur d’</w:t>
            </w:r>
            <w:r w:rsidRPr="00B55152">
              <w:rPr>
                <w:rFonts w:ascii="Arial" w:hAnsi="Arial" w:cs="Arial"/>
                <w:color w:val="ED7D31"/>
              </w:rPr>
              <w:t>auto-</w:t>
            </w:r>
            <w:r w:rsidRPr="00B55152">
              <w:rPr>
                <w:rFonts w:ascii="Arial" w:hAnsi="Arial" w:cs="Arial"/>
                <w:color w:val="538135"/>
              </w:rPr>
              <w:t>évaluation</w:t>
            </w:r>
          </w:p>
        </w:tc>
        <w:tc>
          <w:tcPr>
            <w:tcW w:w="3544" w:type="dxa"/>
            <w:shd w:val="clear" w:color="auto" w:fill="D9D9D9" w:themeFill="background1" w:themeFillShade="D9"/>
            <w:vAlign w:val="center"/>
          </w:tcPr>
          <w:p w14:paraId="3E78E160" w14:textId="77777777" w:rsidR="00B37899" w:rsidRPr="00B55152" w:rsidRDefault="00B37899" w:rsidP="00B37899">
            <w:pPr>
              <w:spacing w:after="0" w:line="240" w:lineRule="auto"/>
              <w:rPr>
                <w:rFonts w:ascii="Arial" w:hAnsi="Arial" w:cs="Arial"/>
              </w:rPr>
            </w:pPr>
            <w:r w:rsidRPr="00B55152">
              <w:rPr>
                <w:rFonts w:ascii="Arial" w:hAnsi="Arial" w:cs="Arial"/>
              </w:rPr>
              <w:t xml:space="preserve">Commentaires sur les </w:t>
            </w:r>
            <w:r>
              <w:rPr>
                <w:rFonts w:ascii="Arial" w:hAnsi="Arial" w:cs="Arial"/>
              </w:rPr>
              <w:t>divergences</w:t>
            </w:r>
          </w:p>
          <w:p w14:paraId="3E6AE290" w14:textId="77777777" w:rsidR="00B37899" w:rsidRPr="00B55152" w:rsidRDefault="00B37899" w:rsidP="00B37899">
            <w:pPr>
              <w:spacing w:after="0" w:line="240" w:lineRule="auto"/>
              <w:rPr>
                <w:rFonts w:ascii="Arial" w:hAnsi="Arial" w:cs="Arial"/>
              </w:rPr>
            </w:pPr>
            <w:r w:rsidRPr="00B55152">
              <w:rPr>
                <w:rFonts w:ascii="Arial" w:hAnsi="Arial" w:cs="Arial"/>
              </w:rPr>
              <w:t>(le cas échéant)</w:t>
            </w:r>
          </w:p>
        </w:tc>
      </w:tr>
      <w:tr w:rsidR="00CB56B4" w:rsidRPr="00B55152" w14:paraId="4639FCFF" w14:textId="77777777" w:rsidTr="000B6056">
        <w:tblPrEx>
          <w:jc w:val="left"/>
        </w:tblPrEx>
        <w:trPr>
          <w:gridAfter w:val="1"/>
          <w:wAfter w:w="116" w:type="dxa"/>
        </w:trPr>
        <w:tc>
          <w:tcPr>
            <w:tcW w:w="2972" w:type="dxa"/>
            <w:vMerge/>
            <w:shd w:val="clear" w:color="auto" w:fill="auto"/>
            <w:vAlign w:val="center"/>
          </w:tcPr>
          <w:p w14:paraId="19B9E858" w14:textId="77777777" w:rsidR="00B37899" w:rsidRPr="00B55152" w:rsidRDefault="00B37899" w:rsidP="00B37899">
            <w:pPr>
              <w:spacing w:after="0" w:line="240" w:lineRule="auto"/>
              <w:rPr>
                <w:rFonts w:ascii="Arial" w:hAnsi="Arial" w:cs="Arial"/>
              </w:rPr>
            </w:pPr>
          </w:p>
        </w:tc>
        <w:tc>
          <w:tcPr>
            <w:tcW w:w="4678" w:type="dxa"/>
            <w:shd w:val="clear" w:color="auto" w:fill="auto"/>
            <w:vAlign w:val="center"/>
          </w:tcPr>
          <w:p w14:paraId="0C134586" w14:textId="77777777" w:rsidR="00B37899" w:rsidRPr="00B55152" w:rsidRDefault="00B37899" w:rsidP="00B37899">
            <w:pPr>
              <w:spacing w:after="0" w:line="240" w:lineRule="auto"/>
              <w:rPr>
                <w:rFonts w:ascii="Arial" w:hAnsi="Arial" w:cs="Arial"/>
              </w:rPr>
            </w:pPr>
            <w:r w:rsidRPr="00C47221">
              <w:rPr>
                <w:rFonts w:ascii="Arial" w:hAnsi="Arial" w:cs="Arial"/>
              </w:rPr>
              <w:t>Taux de complétude et promptitude des rapports d’activités produits par la SCIEN et ses plateformes régionales du Tchologo et de la Marahoué</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A5ED914" w14:textId="77777777" w:rsidR="00B37899" w:rsidRPr="00E16125" w:rsidRDefault="00B37899" w:rsidP="00B37899">
            <w:pPr>
              <w:rPr>
                <w:rFonts w:ascii="Arial" w:eastAsia="Times New Roman" w:hAnsi="Arial" w:cs="Arial"/>
                <w:color w:val="000000"/>
              </w:rPr>
            </w:pPr>
            <w:r w:rsidRPr="00E16125">
              <w:rPr>
                <w:rFonts w:ascii="Arial" w:hAnsi="Arial" w:cs="Arial"/>
                <w:color w:val="000000"/>
              </w:rPr>
              <w:t>N/A</w:t>
            </w:r>
          </w:p>
        </w:tc>
        <w:tc>
          <w:tcPr>
            <w:tcW w:w="1275" w:type="dxa"/>
            <w:tcBorders>
              <w:top w:val="single" w:sz="4" w:space="0" w:color="auto"/>
              <w:left w:val="nil"/>
              <w:bottom w:val="single" w:sz="4" w:space="0" w:color="auto"/>
              <w:right w:val="single" w:sz="4" w:space="0" w:color="auto"/>
            </w:tcBorders>
            <w:shd w:val="clear" w:color="000000" w:fill="FFFFFF"/>
            <w:vAlign w:val="center"/>
          </w:tcPr>
          <w:p w14:paraId="03BAC556" w14:textId="77777777" w:rsidR="00B37899" w:rsidRPr="00E16125" w:rsidRDefault="00B37899" w:rsidP="00B37899">
            <w:pPr>
              <w:rPr>
                <w:rFonts w:ascii="Arial" w:hAnsi="Arial" w:cs="Arial"/>
                <w:color w:val="000000"/>
              </w:rPr>
            </w:pPr>
            <w:r w:rsidRPr="00E16125">
              <w:rPr>
                <w:rFonts w:ascii="Arial" w:hAnsi="Arial" w:cs="Arial"/>
                <w:color w:val="000000"/>
              </w:rPr>
              <w:t>1</w:t>
            </w:r>
          </w:p>
        </w:tc>
        <w:tc>
          <w:tcPr>
            <w:tcW w:w="1148" w:type="dxa"/>
            <w:shd w:val="clear" w:color="auto" w:fill="auto"/>
            <w:vAlign w:val="center"/>
          </w:tcPr>
          <w:p w14:paraId="2F312B64" w14:textId="77777777" w:rsidR="00B37899" w:rsidRPr="00B55152" w:rsidRDefault="00B37899" w:rsidP="00B37899">
            <w:pPr>
              <w:spacing w:after="0" w:line="240" w:lineRule="auto"/>
              <w:rPr>
                <w:rFonts w:ascii="Arial" w:hAnsi="Arial" w:cs="Arial"/>
              </w:rPr>
            </w:pPr>
            <w:r>
              <w:rPr>
                <w:rFonts w:ascii="Arial" w:hAnsi="Arial" w:cs="Arial"/>
              </w:rPr>
              <w:t>1</w:t>
            </w:r>
          </w:p>
        </w:tc>
        <w:tc>
          <w:tcPr>
            <w:tcW w:w="1121" w:type="dxa"/>
            <w:shd w:val="clear" w:color="auto" w:fill="00B050"/>
            <w:vAlign w:val="center"/>
          </w:tcPr>
          <w:p w14:paraId="0C5A692F" w14:textId="77777777" w:rsidR="00B37899" w:rsidRDefault="00B37899" w:rsidP="00B37899">
            <w:pPr>
              <w:spacing w:after="0" w:line="240" w:lineRule="auto"/>
              <w:rPr>
                <w:rFonts w:ascii="Arial" w:hAnsi="Arial" w:cs="Arial"/>
              </w:rPr>
            </w:pPr>
          </w:p>
          <w:p w14:paraId="0381D8FD" w14:textId="77777777" w:rsidR="00B37899" w:rsidRPr="00B55152" w:rsidRDefault="00B37899" w:rsidP="00B37899">
            <w:pPr>
              <w:spacing w:after="0" w:line="240" w:lineRule="auto"/>
              <w:rPr>
                <w:rFonts w:ascii="Arial" w:hAnsi="Arial" w:cs="Arial"/>
              </w:rPr>
            </w:pPr>
          </w:p>
        </w:tc>
        <w:tc>
          <w:tcPr>
            <w:tcW w:w="3544" w:type="dxa"/>
            <w:shd w:val="clear" w:color="auto" w:fill="auto"/>
            <w:vAlign w:val="center"/>
          </w:tcPr>
          <w:p w14:paraId="276E1C22" w14:textId="0C70B740" w:rsidR="00B37899" w:rsidRPr="00443261" w:rsidRDefault="004366A0" w:rsidP="000B6056">
            <w:pPr>
              <w:spacing w:after="0" w:line="240" w:lineRule="auto"/>
              <w:rPr>
                <w:rFonts w:ascii="Arial" w:hAnsi="Arial" w:cs="Arial"/>
              </w:rPr>
            </w:pPr>
            <w:r>
              <w:rPr>
                <w:rFonts w:ascii="Arial" w:hAnsi="Arial" w:cs="Arial"/>
              </w:rPr>
              <w:t>Outre</w:t>
            </w:r>
            <w:r w:rsidR="00B37899" w:rsidRPr="00443261">
              <w:rPr>
                <w:rFonts w:ascii="Arial" w:hAnsi="Arial" w:cs="Arial"/>
              </w:rPr>
              <w:t xml:space="preserve"> les rapports d’activités</w:t>
            </w:r>
            <w:r>
              <w:rPr>
                <w:rFonts w:ascii="Arial" w:hAnsi="Arial" w:cs="Arial"/>
              </w:rPr>
              <w:t xml:space="preserve"> de</w:t>
            </w:r>
            <w:r w:rsidR="00B37899" w:rsidRPr="00443261">
              <w:rPr>
                <w:rFonts w:ascii="Arial" w:hAnsi="Arial" w:cs="Arial"/>
              </w:rPr>
              <w:t xml:space="preserve"> </w:t>
            </w:r>
            <w:r w:rsidR="009F14AF">
              <w:rPr>
                <w:rFonts w:ascii="Arial" w:hAnsi="Arial" w:cs="Arial"/>
              </w:rPr>
              <w:t>la SCIEN</w:t>
            </w:r>
            <w:r w:rsidR="00B37899" w:rsidRPr="00443261">
              <w:rPr>
                <w:rFonts w:ascii="Arial" w:hAnsi="Arial" w:cs="Arial"/>
              </w:rPr>
              <w:t>, les plateformes régionales n’ont produit aucun rapport car les CRN ne sont pas encore installés et les comités d’appui à l’allaitement ont été  installés</w:t>
            </w:r>
            <w:r w:rsidR="00D41818">
              <w:rPr>
                <w:rFonts w:ascii="Arial" w:hAnsi="Arial" w:cs="Arial"/>
              </w:rPr>
              <w:t xml:space="preserve">. </w:t>
            </w:r>
            <w:r w:rsidR="00D41818" w:rsidRPr="000B6056">
              <w:rPr>
                <w:rFonts w:ascii="Arial" w:hAnsi="Arial" w:cs="Arial"/>
              </w:rPr>
              <w:t>Les rapports d’activités sont donc attendus dans les prochains mois.</w:t>
            </w:r>
            <w:r w:rsidR="00B37899" w:rsidRPr="000B6056">
              <w:rPr>
                <w:rFonts w:ascii="Arial" w:hAnsi="Arial" w:cs="Arial"/>
              </w:rPr>
              <w:t xml:space="preserve"> </w:t>
            </w:r>
          </w:p>
        </w:tc>
      </w:tr>
      <w:tr w:rsidR="00B37899" w:rsidRPr="00B55152" w14:paraId="262A0764" w14:textId="77777777" w:rsidTr="000B6056">
        <w:tblPrEx>
          <w:jc w:val="left"/>
        </w:tblPrEx>
        <w:trPr>
          <w:gridAfter w:val="1"/>
          <w:wAfter w:w="116" w:type="dxa"/>
        </w:trPr>
        <w:tc>
          <w:tcPr>
            <w:tcW w:w="2972" w:type="dxa"/>
            <w:shd w:val="clear" w:color="auto" w:fill="auto"/>
            <w:vAlign w:val="center"/>
          </w:tcPr>
          <w:p w14:paraId="61A5941A" w14:textId="77777777" w:rsidR="00B37899" w:rsidRPr="00B55152" w:rsidRDefault="00B37899" w:rsidP="00BF34DF">
            <w:pPr>
              <w:spacing w:after="0" w:line="240" w:lineRule="auto"/>
              <w:rPr>
                <w:rFonts w:ascii="Arial" w:hAnsi="Arial" w:cs="Arial"/>
              </w:rPr>
            </w:pPr>
            <w:r w:rsidRPr="00B55152">
              <w:rPr>
                <w:rFonts w:ascii="Arial" w:hAnsi="Arial" w:cs="Arial"/>
              </w:rPr>
              <w:t xml:space="preserve">Produit </w:t>
            </w:r>
            <w:r>
              <w:rPr>
                <w:rFonts w:ascii="Arial" w:hAnsi="Arial" w:cs="Arial"/>
              </w:rPr>
              <w:t>3</w:t>
            </w:r>
            <w:r w:rsidRPr="00B55152">
              <w:rPr>
                <w:rFonts w:ascii="Arial" w:hAnsi="Arial" w:cs="Arial"/>
              </w:rPr>
              <w:t>.1 :</w:t>
            </w:r>
            <w:r>
              <w:rPr>
                <w:rFonts w:ascii="Arial" w:hAnsi="Arial" w:cs="Arial"/>
              </w:rPr>
              <w:t xml:space="preserve"> </w:t>
            </w:r>
            <w:r w:rsidRPr="0018090F">
              <w:rPr>
                <w:rFonts w:ascii="Arial" w:hAnsi="Arial" w:cs="Arial"/>
              </w:rPr>
              <w:t xml:space="preserve">La SCIEN accorde la priorité à l’adhésion de nouvelles OSC et contribue activement à la mise en </w:t>
            </w:r>
            <w:r w:rsidRPr="0018090F">
              <w:rPr>
                <w:rFonts w:ascii="Arial" w:hAnsi="Arial" w:cs="Arial"/>
              </w:rPr>
              <w:lastRenderedPageBreak/>
              <w:t>place et au fonctionnement des comités régionau</w:t>
            </w:r>
            <w:r>
              <w:rPr>
                <w:rFonts w:ascii="Arial" w:hAnsi="Arial" w:cs="Arial"/>
              </w:rPr>
              <w:t>x</w:t>
            </w:r>
            <w:r w:rsidR="005D2067">
              <w:rPr>
                <w:rFonts w:ascii="Arial" w:hAnsi="Arial" w:cs="Arial"/>
              </w:rPr>
              <w:t xml:space="preserve">… </w:t>
            </w:r>
          </w:p>
        </w:tc>
        <w:tc>
          <w:tcPr>
            <w:tcW w:w="4678" w:type="dxa"/>
            <w:shd w:val="clear" w:color="auto" w:fill="auto"/>
            <w:vAlign w:val="center"/>
          </w:tcPr>
          <w:p w14:paraId="282F9C16" w14:textId="77777777" w:rsidR="00B37899" w:rsidRPr="00B55152" w:rsidRDefault="00B37899" w:rsidP="00B37899">
            <w:pPr>
              <w:spacing w:after="0" w:line="240" w:lineRule="auto"/>
              <w:rPr>
                <w:rFonts w:ascii="Arial" w:hAnsi="Arial" w:cs="Arial"/>
              </w:rPr>
            </w:pPr>
            <w:r w:rsidRPr="0018090F">
              <w:rPr>
                <w:rFonts w:ascii="Arial" w:hAnsi="Arial" w:cs="Arial"/>
              </w:rPr>
              <w:lastRenderedPageBreak/>
              <w:t>Nombre de nouvelles OSC ayant adhéré à la SCIEN</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583CE62" w14:textId="77777777" w:rsidR="00B37899" w:rsidRPr="00E16125" w:rsidRDefault="00B37899" w:rsidP="00B37899">
            <w:pPr>
              <w:rPr>
                <w:rFonts w:ascii="Arial" w:eastAsia="Times New Roman" w:hAnsi="Arial" w:cs="Arial"/>
                <w:color w:val="000000"/>
              </w:rPr>
            </w:pPr>
            <w:r w:rsidRPr="00E16125">
              <w:rPr>
                <w:rFonts w:ascii="Arial" w:hAnsi="Arial" w:cs="Arial"/>
                <w:color w:val="000000"/>
              </w:rPr>
              <w:t>25</w:t>
            </w:r>
          </w:p>
        </w:tc>
        <w:tc>
          <w:tcPr>
            <w:tcW w:w="1275" w:type="dxa"/>
            <w:tcBorders>
              <w:top w:val="single" w:sz="4" w:space="0" w:color="auto"/>
              <w:left w:val="nil"/>
              <w:bottom w:val="single" w:sz="4" w:space="0" w:color="auto"/>
              <w:right w:val="single" w:sz="4" w:space="0" w:color="auto"/>
            </w:tcBorders>
            <w:shd w:val="clear" w:color="000000" w:fill="FFFFFF"/>
            <w:vAlign w:val="center"/>
          </w:tcPr>
          <w:p w14:paraId="6C916FFF" w14:textId="77777777" w:rsidR="00B37899" w:rsidRPr="00F83399" w:rsidRDefault="00B37899" w:rsidP="00B37899">
            <w:pPr>
              <w:rPr>
                <w:rFonts w:ascii="Arial" w:hAnsi="Arial" w:cs="Arial"/>
                <w:color w:val="000000"/>
              </w:rPr>
            </w:pPr>
            <w:r w:rsidRPr="00F83399">
              <w:rPr>
                <w:rFonts w:ascii="Arial" w:hAnsi="Arial" w:cs="Arial"/>
                <w:color w:val="000000"/>
              </w:rPr>
              <w:t xml:space="preserve">75 dont 25 organisations féminines et 10 </w:t>
            </w:r>
            <w:r w:rsidRPr="00F83399">
              <w:rPr>
                <w:rFonts w:ascii="Arial" w:hAnsi="Arial" w:cs="Arial"/>
                <w:color w:val="000000"/>
              </w:rPr>
              <w:lastRenderedPageBreak/>
              <w:t>organisations de jeunes</w:t>
            </w:r>
          </w:p>
        </w:tc>
        <w:tc>
          <w:tcPr>
            <w:tcW w:w="1148" w:type="dxa"/>
            <w:shd w:val="clear" w:color="auto" w:fill="auto"/>
            <w:vAlign w:val="center"/>
          </w:tcPr>
          <w:p w14:paraId="22828725" w14:textId="77777777" w:rsidR="00B37899" w:rsidRPr="00F83399" w:rsidRDefault="00B37899" w:rsidP="00BF34DF">
            <w:pPr>
              <w:spacing w:after="0" w:line="240" w:lineRule="auto"/>
              <w:rPr>
                <w:rFonts w:ascii="Arial" w:hAnsi="Arial" w:cs="Arial"/>
              </w:rPr>
            </w:pPr>
            <w:r w:rsidRPr="00BF34DF">
              <w:rPr>
                <w:rFonts w:ascii="Arial" w:hAnsi="Arial" w:cs="Arial"/>
              </w:rPr>
              <w:lastRenderedPageBreak/>
              <w:t>63</w:t>
            </w:r>
            <w:r w:rsidR="00AB1744">
              <w:rPr>
                <w:rFonts w:ascii="Arial" w:hAnsi="Arial" w:cs="Arial"/>
              </w:rPr>
              <w:t xml:space="preserve"> (21 OSC féminines et 08 </w:t>
            </w:r>
            <w:r w:rsidR="00AB1744">
              <w:rPr>
                <w:rFonts w:ascii="Arial" w:hAnsi="Arial" w:cs="Arial"/>
              </w:rPr>
              <w:lastRenderedPageBreak/>
              <w:t>OSC jeunes)</w:t>
            </w:r>
          </w:p>
        </w:tc>
        <w:tc>
          <w:tcPr>
            <w:tcW w:w="1121" w:type="dxa"/>
            <w:shd w:val="clear" w:color="auto" w:fill="FFC000"/>
            <w:vAlign w:val="center"/>
          </w:tcPr>
          <w:p w14:paraId="04875383" w14:textId="77777777" w:rsidR="00B37899" w:rsidRPr="00B55152" w:rsidRDefault="00B37899" w:rsidP="00B37899">
            <w:pPr>
              <w:spacing w:after="0" w:line="240" w:lineRule="auto"/>
              <w:rPr>
                <w:rFonts w:ascii="Arial" w:hAnsi="Arial" w:cs="Arial"/>
              </w:rPr>
            </w:pPr>
          </w:p>
        </w:tc>
        <w:tc>
          <w:tcPr>
            <w:tcW w:w="3544" w:type="dxa"/>
            <w:shd w:val="clear" w:color="auto" w:fill="auto"/>
            <w:vAlign w:val="center"/>
          </w:tcPr>
          <w:p w14:paraId="569B7D7D" w14:textId="77777777" w:rsidR="00B37899" w:rsidRPr="009F3452" w:rsidRDefault="00B37899" w:rsidP="00B37899">
            <w:pPr>
              <w:spacing w:after="0" w:line="240" w:lineRule="auto"/>
              <w:rPr>
                <w:rFonts w:ascii="Arial" w:hAnsi="Arial" w:cs="Arial"/>
                <w:color w:val="7030A0"/>
              </w:rPr>
            </w:pPr>
            <w:r w:rsidRPr="00443261">
              <w:rPr>
                <w:rFonts w:ascii="Arial" w:hAnsi="Arial" w:cs="Arial"/>
              </w:rPr>
              <w:t>Les adhésions se poursuivent</w:t>
            </w:r>
          </w:p>
        </w:tc>
      </w:tr>
      <w:tr w:rsidR="00BF34DF" w:rsidRPr="00B55152" w14:paraId="6C8E2D23" w14:textId="77777777" w:rsidTr="00CB6530">
        <w:trPr>
          <w:gridAfter w:val="1"/>
          <w:wAfter w:w="116" w:type="dxa"/>
          <w:jc w:val="center"/>
        </w:trPr>
        <w:tc>
          <w:tcPr>
            <w:tcW w:w="2972" w:type="dxa"/>
            <w:shd w:val="clear" w:color="auto" w:fill="auto"/>
            <w:vAlign w:val="center"/>
          </w:tcPr>
          <w:p w14:paraId="44ABBDD6" w14:textId="77777777" w:rsidR="00BF34DF" w:rsidRPr="00B55152" w:rsidRDefault="00BF34DF" w:rsidP="00CB6530">
            <w:pPr>
              <w:pStyle w:val="BodyText1"/>
              <w:spacing w:line="240" w:lineRule="auto"/>
              <w:rPr>
                <w:rFonts w:cs="Arial"/>
                <w:sz w:val="22"/>
              </w:rPr>
            </w:pPr>
          </w:p>
        </w:tc>
        <w:tc>
          <w:tcPr>
            <w:tcW w:w="4678" w:type="dxa"/>
            <w:shd w:val="clear" w:color="auto" w:fill="D9D9D9"/>
            <w:vAlign w:val="center"/>
          </w:tcPr>
          <w:p w14:paraId="0B9E9350" w14:textId="77777777" w:rsidR="00BF34DF" w:rsidRPr="00B55152" w:rsidRDefault="00BF34DF" w:rsidP="00CB6530">
            <w:pPr>
              <w:spacing w:after="0" w:line="240" w:lineRule="auto"/>
              <w:rPr>
                <w:rFonts w:ascii="Arial" w:hAnsi="Arial" w:cs="Arial"/>
              </w:rPr>
            </w:pPr>
            <w:r w:rsidRPr="00B55152">
              <w:rPr>
                <w:rFonts w:ascii="Arial" w:hAnsi="Arial" w:cs="Arial"/>
              </w:rPr>
              <w:t>Indicateurs</w:t>
            </w:r>
          </w:p>
        </w:tc>
        <w:tc>
          <w:tcPr>
            <w:tcW w:w="992" w:type="dxa"/>
            <w:shd w:val="clear" w:color="auto" w:fill="D9D9D9"/>
            <w:vAlign w:val="center"/>
          </w:tcPr>
          <w:p w14:paraId="5D860BFF" w14:textId="77777777" w:rsidR="00BF34DF" w:rsidRPr="00E16125" w:rsidRDefault="00BF34DF" w:rsidP="00CB6530">
            <w:pPr>
              <w:spacing w:after="0" w:line="240" w:lineRule="auto"/>
              <w:rPr>
                <w:rFonts w:ascii="Arial" w:hAnsi="Arial" w:cs="Arial"/>
              </w:rPr>
            </w:pPr>
            <w:r w:rsidRPr="00E16125">
              <w:rPr>
                <w:rFonts w:ascii="Arial" w:hAnsi="Arial" w:cs="Arial"/>
              </w:rPr>
              <w:t>Références</w:t>
            </w:r>
          </w:p>
        </w:tc>
        <w:tc>
          <w:tcPr>
            <w:tcW w:w="1275" w:type="dxa"/>
            <w:shd w:val="clear" w:color="auto" w:fill="D9D9D9"/>
            <w:vAlign w:val="center"/>
          </w:tcPr>
          <w:p w14:paraId="7A872EB8" w14:textId="77777777" w:rsidR="00BF34DF" w:rsidRPr="00E16125" w:rsidRDefault="00BF34DF" w:rsidP="00CB6530">
            <w:pPr>
              <w:spacing w:after="0" w:line="240" w:lineRule="auto"/>
              <w:rPr>
                <w:rFonts w:ascii="Arial" w:hAnsi="Arial" w:cs="Arial"/>
              </w:rPr>
            </w:pPr>
            <w:r w:rsidRPr="00E16125">
              <w:rPr>
                <w:rFonts w:ascii="Arial" w:hAnsi="Arial" w:cs="Arial"/>
              </w:rPr>
              <w:t xml:space="preserve">Jalon : </w:t>
            </w:r>
            <w:r w:rsidRPr="00E16125">
              <w:rPr>
                <w:rFonts w:ascii="Arial" w:hAnsi="Arial" w:cs="Arial"/>
              </w:rPr>
              <w:br/>
              <w:t>4</w:t>
            </w:r>
            <w:r w:rsidRPr="00E16125">
              <w:rPr>
                <w:rFonts w:ascii="Arial" w:hAnsi="Arial" w:cs="Arial"/>
                <w:vertAlign w:val="superscript"/>
              </w:rPr>
              <w:t>e</w:t>
            </w:r>
            <w:r w:rsidRPr="00E16125">
              <w:rPr>
                <w:rFonts w:ascii="Arial" w:hAnsi="Arial" w:cs="Arial"/>
              </w:rPr>
              <w:t xml:space="preserve"> mois</w:t>
            </w:r>
          </w:p>
        </w:tc>
        <w:tc>
          <w:tcPr>
            <w:tcW w:w="1148" w:type="dxa"/>
            <w:shd w:val="clear" w:color="auto" w:fill="D9D9D9"/>
            <w:vAlign w:val="center"/>
          </w:tcPr>
          <w:p w14:paraId="2F183711" w14:textId="77777777" w:rsidR="00BF34DF" w:rsidRPr="00B55152" w:rsidRDefault="00BF34DF" w:rsidP="00CB6530">
            <w:pPr>
              <w:spacing w:after="0" w:line="240" w:lineRule="auto"/>
              <w:rPr>
                <w:rFonts w:ascii="Arial" w:hAnsi="Arial" w:cs="Arial"/>
              </w:rPr>
            </w:pPr>
            <w:r w:rsidRPr="00B55152">
              <w:rPr>
                <w:rFonts w:ascii="Arial" w:hAnsi="Arial" w:cs="Arial"/>
              </w:rPr>
              <w:t>Progression : 4</w:t>
            </w:r>
            <w:r w:rsidRPr="00B55152">
              <w:rPr>
                <w:rFonts w:ascii="Arial" w:hAnsi="Arial" w:cs="Arial"/>
                <w:vertAlign w:val="superscript"/>
              </w:rPr>
              <w:t>e</w:t>
            </w:r>
            <w:r w:rsidRPr="00B55152">
              <w:rPr>
                <w:rFonts w:ascii="Arial" w:hAnsi="Arial" w:cs="Arial"/>
              </w:rPr>
              <w:t xml:space="preserve"> mois</w:t>
            </w:r>
          </w:p>
        </w:tc>
        <w:tc>
          <w:tcPr>
            <w:tcW w:w="1121" w:type="dxa"/>
            <w:shd w:val="clear" w:color="auto" w:fill="D9D9D9"/>
            <w:vAlign w:val="center"/>
          </w:tcPr>
          <w:p w14:paraId="4F054225" w14:textId="77777777" w:rsidR="00BF34DF" w:rsidRPr="00B55152" w:rsidRDefault="00BF34DF" w:rsidP="00CB6530">
            <w:pPr>
              <w:spacing w:after="0" w:line="240" w:lineRule="auto"/>
              <w:rPr>
                <w:rFonts w:ascii="Arial" w:hAnsi="Arial" w:cs="Arial"/>
              </w:rPr>
            </w:pPr>
            <w:r w:rsidRPr="00B55152">
              <w:rPr>
                <w:rFonts w:ascii="Arial" w:hAnsi="Arial" w:cs="Arial"/>
                <w:color w:val="FF0000"/>
              </w:rPr>
              <w:t>Couleur d’</w:t>
            </w:r>
            <w:r w:rsidRPr="00B55152">
              <w:rPr>
                <w:rFonts w:ascii="Arial" w:hAnsi="Arial" w:cs="Arial"/>
                <w:color w:val="ED7D31"/>
              </w:rPr>
              <w:t>auto-</w:t>
            </w:r>
            <w:r w:rsidRPr="00B55152">
              <w:rPr>
                <w:rFonts w:ascii="Arial" w:hAnsi="Arial" w:cs="Arial"/>
                <w:color w:val="538135"/>
              </w:rPr>
              <w:t>évaluation</w:t>
            </w:r>
          </w:p>
        </w:tc>
        <w:tc>
          <w:tcPr>
            <w:tcW w:w="3544" w:type="dxa"/>
            <w:shd w:val="clear" w:color="auto" w:fill="D9D9D9"/>
            <w:vAlign w:val="center"/>
          </w:tcPr>
          <w:p w14:paraId="17C75D69" w14:textId="77777777" w:rsidR="00BF34DF" w:rsidRPr="00B55152" w:rsidRDefault="00BF34DF" w:rsidP="00CB6530">
            <w:pPr>
              <w:spacing w:after="0" w:line="240" w:lineRule="auto"/>
              <w:rPr>
                <w:rFonts w:ascii="Arial" w:hAnsi="Arial" w:cs="Arial"/>
              </w:rPr>
            </w:pPr>
            <w:r w:rsidRPr="00B55152">
              <w:rPr>
                <w:rFonts w:ascii="Arial" w:hAnsi="Arial" w:cs="Arial"/>
              </w:rPr>
              <w:t xml:space="preserve">Commentaires sur les </w:t>
            </w:r>
            <w:r>
              <w:rPr>
                <w:rFonts w:ascii="Arial" w:hAnsi="Arial" w:cs="Arial"/>
              </w:rPr>
              <w:t>divergences</w:t>
            </w:r>
          </w:p>
          <w:p w14:paraId="5657420F" w14:textId="77777777" w:rsidR="00BF34DF" w:rsidRPr="00B55152" w:rsidRDefault="00BF34DF" w:rsidP="00CB6530">
            <w:pPr>
              <w:spacing w:after="0" w:line="240" w:lineRule="auto"/>
              <w:rPr>
                <w:rFonts w:ascii="Arial" w:hAnsi="Arial" w:cs="Arial"/>
              </w:rPr>
            </w:pPr>
            <w:r w:rsidRPr="00B55152">
              <w:rPr>
                <w:rFonts w:ascii="Arial" w:hAnsi="Arial" w:cs="Arial"/>
              </w:rPr>
              <w:t>(le cas échéant)</w:t>
            </w:r>
          </w:p>
        </w:tc>
      </w:tr>
      <w:tr w:rsidR="00455B71" w:rsidRPr="00B55152" w14:paraId="0EABC65F" w14:textId="77777777" w:rsidTr="000B6056">
        <w:tblPrEx>
          <w:jc w:val="left"/>
        </w:tblPrEx>
        <w:trPr>
          <w:gridAfter w:val="1"/>
          <w:wAfter w:w="116" w:type="dxa"/>
        </w:trPr>
        <w:tc>
          <w:tcPr>
            <w:tcW w:w="2972" w:type="dxa"/>
            <w:vMerge w:val="restart"/>
            <w:shd w:val="clear" w:color="auto" w:fill="auto"/>
            <w:vAlign w:val="center"/>
          </w:tcPr>
          <w:p w14:paraId="256682F0" w14:textId="77777777" w:rsidR="00455B71" w:rsidRPr="00B55152" w:rsidRDefault="00455B71" w:rsidP="00BF34DF">
            <w:pPr>
              <w:spacing w:after="0" w:line="240" w:lineRule="auto"/>
              <w:rPr>
                <w:rFonts w:ascii="Arial" w:hAnsi="Arial" w:cs="Arial"/>
              </w:rPr>
            </w:pPr>
            <w:r w:rsidRPr="00B55152">
              <w:rPr>
                <w:rFonts w:ascii="Arial" w:hAnsi="Arial" w:cs="Arial"/>
              </w:rPr>
              <w:t xml:space="preserve">Produit </w:t>
            </w:r>
            <w:r>
              <w:rPr>
                <w:rFonts w:ascii="Arial" w:hAnsi="Arial" w:cs="Arial"/>
              </w:rPr>
              <w:t>3.2</w:t>
            </w:r>
            <w:r w:rsidRPr="00B55152">
              <w:rPr>
                <w:rFonts w:ascii="Arial" w:hAnsi="Arial" w:cs="Arial"/>
              </w:rPr>
              <w:t> :</w:t>
            </w:r>
            <w:r>
              <w:t xml:space="preserve"> </w:t>
            </w:r>
            <w:r w:rsidRPr="00317ECD">
              <w:rPr>
                <w:rFonts w:ascii="Arial" w:hAnsi="Arial" w:cs="Arial"/>
              </w:rPr>
              <w:t xml:space="preserve">La SCIEN à travers ses plateformes régionales  du Tchologo et de la Marahoué participe à la mise en œuvre pérenne et au suivi des Plans régionaux de nutrition </w:t>
            </w:r>
            <w:r>
              <w:rPr>
                <w:rFonts w:ascii="Arial" w:hAnsi="Arial" w:cs="Arial"/>
              </w:rPr>
              <w:t xml:space="preserve">… </w:t>
            </w:r>
          </w:p>
        </w:tc>
        <w:tc>
          <w:tcPr>
            <w:tcW w:w="4678" w:type="dxa"/>
            <w:tcBorders>
              <w:bottom w:val="single" w:sz="4" w:space="0" w:color="auto"/>
            </w:tcBorders>
            <w:shd w:val="clear" w:color="auto" w:fill="auto"/>
            <w:vAlign w:val="center"/>
          </w:tcPr>
          <w:p w14:paraId="68BA0854" w14:textId="77777777" w:rsidR="00455B71" w:rsidRPr="00B55152" w:rsidRDefault="00455B71" w:rsidP="00B37899">
            <w:pPr>
              <w:spacing w:after="0" w:line="240" w:lineRule="auto"/>
              <w:rPr>
                <w:rFonts w:ascii="Arial" w:hAnsi="Arial" w:cs="Arial"/>
              </w:rPr>
            </w:pPr>
            <w:r w:rsidRPr="000E059E">
              <w:rPr>
                <w:rFonts w:ascii="Arial" w:hAnsi="Arial" w:cs="Arial"/>
              </w:rPr>
              <w:t>Nombre de comités de soutien à l’allaitement mis en place dans les régions du Tchologo et de la Marahoué</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3DE61DF" w14:textId="77777777" w:rsidR="00455B71" w:rsidRPr="00E16125" w:rsidRDefault="00455B71" w:rsidP="00B37899">
            <w:pPr>
              <w:rPr>
                <w:rFonts w:ascii="Arial" w:eastAsia="Times New Roman" w:hAnsi="Arial" w:cs="Arial"/>
                <w:color w:val="000000"/>
              </w:rPr>
            </w:pPr>
            <w:r w:rsidRPr="00E16125">
              <w:rPr>
                <w:rFonts w:ascii="Arial" w:hAnsi="Arial" w:cs="Arial"/>
                <w:color w:val="000000"/>
              </w:rPr>
              <w:t>N/A</w:t>
            </w:r>
          </w:p>
        </w:tc>
        <w:tc>
          <w:tcPr>
            <w:tcW w:w="1275" w:type="dxa"/>
            <w:tcBorders>
              <w:top w:val="single" w:sz="4" w:space="0" w:color="auto"/>
              <w:left w:val="nil"/>
              <w:bottom w:val="single" w:sz="4" w:space="0" w:color="auto"/>
              <w:right w:val="single" w:sz="4" w:space="0" w:color="auto"/>
            </w:tcBorders>
            <w:shd w:val="clear" w:color="000000" w:fill="FFFFFF"/>
            <w:vAlign w:val="center"/>
          </w:tcPr>
          <w:p w14:paraId="455D7C4E" w14:textId="77777777" w:rsidR="00455B71" w:rsidRPr="00E16125" w:rsidRDefault="00455B71" w:rsidP="00B37899">
            <w:pPr>
              <w:rPr>
                <w:rFonts w:ascii="Arial" w:hAnsi="Arial" w:cs="Arial"/>
                <w:color w:val="000000"/>
              </w:rPr>
            </w:pPr>
            <w:r w:rsidRPr="00E16125">
              <w:rPr>
                <w:rFonts w:ascii="Arial" w:hAnsi="Arial" w:cs="Arial"/>
                <w:color w:val="000000"/>
              </w:rPr>
              <w:t>5 animés par des femmes</w:t>
            </w:r>
          </w:p>
        </w:tc>
        <w:tc>
          <w:tcPr>
            <w:tcW w:w="1148" w:type="dxa"/>
            <w:shd w:val="clear" w:color="auto" w:fill="auto"/>
            <w:vAlign w:val="center"/>
          </w:tcPr>
          <w:p w14:paraId="2E76A370" w14:textId="77777777" w:rsidR="00455B71" w:rsidRPr="00B55152" w:rsidRDefault="00455B71" w:rsidP="00B37899">
            <w:pPr>
              <w:spacing w:after="0" w:line="240" w:lineRule="auto"/>
              <w:rPr>
                <w:rFonts w:ascii="Arial" w:hAnsi="Arial" w:cs="Arial"/>
              </w:rPr>
            </w:pPr>
            <w:r>
              <w:rPr>
                <w:rFonts w:ascii="Arial" w:hAnsi="Arial" w:cs="Arial"/>
              </w:rPr>
              <w:t>32</w:t>
            </w:r>
          </w:p>
        </w:tc>
        <w:tc>
          <w:tcPr>
            <w:tcW w:w="1121" w:type="dxa"/>
            <w:shd w:val="clear" w:color="auto" w:fill="00B050"/>
            <w:vAlign w:val="center"/>
          </w:tcPr>
          <w:p w14:paraId="1868D722" w14:textId="77777777" w:rsidR="00455B71" w:rsidRPr="00B55152" w:rsidRDefault="00455B71" w:rsidP="00B37899">
            <w:pPr>
              <w:spacing w:after="0" w:line="240" w:lineRule="auto"/>
              <w:rPr>
                <w:rFonts w:ascii="Arial" w:hAnsi="Arial" w:cs="Arial"/>
              </w:rPr>
            </w:pPr>
          </w:p>
        </w:tc>
        <w:tc>
          <w:tcPr>
            <w:tcW w:w="3544" w:type="dxa"/>
            <w:shd w:val="clear" w:color="auto" w:fill="auto"/>
            <w:vAlign w:val="center"/>
          </w:tcPr>
          <w:p w14:paraId="0911E5DB" w14:textId="3A49EA4C" w:rsidR="00455B71" w:rsidRPr="00484FEA" w:rsidRDefault="00455B71" w:rsidP="00BF34DF">
            <w:pPr>
              <w:spacing w:after="0" w:line="240" w:lineRule="auto"/>
              <w:rPr>
                <w:rFonts w:ascii="Arial" w:hAnsi="Arial" w:cs="Arial"/>
              </w:rPr>
            </w:pPr>
            <w:r w:rsidRPr="000B6056">
              <w:rPr>
                <w:rFonts w:ascii="Arial" w:hAnsi="Arial" w:cs="Arial"/>
              </w:rPr>
              <w:t xml:space="preserve">Dans 32 villages sur 40 identifiés, un </w:t>
            </w:r>
            <w:r w:rsidRPr="00484FEA">
              <w:rPr>
                <w:rFonts w:ascii="Arial" w:hAnsi="Arial" w:cs="Arial"/>
              </w:rPr>
              <w:t>comité</w:t>
            </w:r>
            <w:r w:rsidRPr="000B6056">
              <w:rPr>
                <w:rFonts w:ascii="Arial" w:hAnsi="Arial" w:cs="Arial"/>
              </w:rPr>
              <w:t xml:space="preserve"> d’appui à l’allaitement maternel a été installé et</w:t>
            </w:r>
            <w:r w:rsidRPr="00484FEA">
              <w:rPr>
                <w:rFonts w:ascii="Arial" w:hAnsi="Arial" w:cs="Arial"/>
              </w:rPr>
              <w:t xml:space="preserve"> est animé par deux personnes : une femme et un homme. Ces comités pourraient être étoffés en fonction du paquet d’activités.</w:t>
            </w:r>
          </w:p>
        </w:tc>
      </w:tr>
      <w:tr w:rsidR="00455B71" w:rsidRPr="00B55152" w14:paraId="5F8934CE" w14:textId="77777777" w:rsidTr="000B6056">
        <w:tblPrEx>
          <w:jc w:val="left"/>
        </w:tblPrEx>
        <w:trPr>
          <w:gridAfter w:val="1"/>
          <w:wAfter w:w="116" w:type="dxa"/>
        </w:trPr>
        <w:tc>
          <w:tcPr>
            <w:tcW w:w="2972" w:type="dxa"/>
            <w:vMerge/>
            <w:shd w:val="clear" w:color="auto" w:fill="auto"/>
            <w:vAlign w:val="center"/>
          </w:tcPr>
          <w:p w14:paraId="6EE5ECBF" w14:textId="77777777" w:rsidR="00455B71" w:rsidRPr="00B55152" w:rsidRDefault="00455B71" w:rsidP="00B37899">
            <w:pPr>
              <w:spacing w:after="0" w:line="240" w:lineRule="auto"/>
              <w:rPr>
                <w:rFonts w:ascii="Arial" w:hAnsi="Arial" w:cs="Arial"/>
              </w:rPr>
            </w:pPr>
          </w:p>
        </w:tc>
        <w:tc>
          <w:tcPr>
            <w:tcW w:w="4678" w:type="dxa"/>
            <w:shd w:val="clear" w:color="auto" w:fill="auto"/>
            <w:vAlign w:val="center"/>
          </w:tcPr>
          <w:p w14:paraId="05B84B1C" w14:textId="77777777" w:rsidR="00455B71" w:rsidRPr="00B55152" w:rsidRDefault="00455B71" w:rsidP="00B37899">
            <w:pPr>
              <w:spacing w:after="0" w:line="240" w:lineRule="auto"/>
              <w:rPr>
                <w:rFonts w:ascii="Arial" w:hAnsi="Arial" w:cs="Arial"/>
              </w:rPr>
            </w:pPr>
            <w:r w:rsidRPr="000E059E">
              <w:rPr>
                <w:rFonts w:ascii="Arial" w:hAnsi="Arial" w:cs="Arial"/>
              </w:rPr>
              <w:t>Nombre de rapports de suivi indépendant semestriels diffusés</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A261E0F" w14:textId="77777777" w:rsidR="00455B71" w:rsidRPr="00E16125" w:rsidRDefault="00455B71" w:rsidP="00B37899">
            <w:pPr>
              <w:rPr>
                <w:rFonts w:ascii="Arial" w:hAnsi="Arial" w:cs="Arial"/>
                <w:color w:val="000000"/>
              </w:rPr>
            </w:pPr>
            <w:r w:rsidRPr="00E16125">
              <w:rPr>
                <w:rFonts w:ascii="Arial" w:hAnsi="Arial" w:cs="Arial"/>
                <w:color w:val="000000"/>
              </w:rPr>
              <w:t>N/A</w:t>
            </w:r>
          </w:p>
        </w:tc>
        <w:tc>
          <w:tcPr>
            <w:tcW w:w="1275" w:type="dxa"/>
            <w:tcBorders>
              <w:top w:val="nil"/>
              <w:left w:val="nil"/>
              <w:bottom w:val="single" w:sz="4" w:space="0" w:color="auto"/>
              <w:right w:val="single" w:sz="4" w:space="0" w:color="auto"/>
            </w:tcBorders>
            <w:shd w:val="clear" w:color="000000" w:fill="FFFFFF"/>
            <w:vAlign w:val="center"/>
          </w:tcPr>
          <w:p w14:paraId="735BD15B" w14:textId="77777777" w:rsidR="00455B71" w:rsidRPr="00E16125" w:rsidRDefault="00455B71" w:rsidP="00B37899">
            <w:pPr>
              <w:rPr>
                <w:rFonts w:ascii="Arial" w:hAnsi="Arial" w:cs="Arial"/>
                <w:color w:val="000000"/>
              </w:rPr>
            </w:pPr>
            <w:r w:rsidRPr="00E16125">
              <w:rPr>
                <w:rFonts w:ascii="Arial" w:hAnsi="Arial" w:cs="Arial"/>
                <w:color w:val="000000"/>
              </w:rPr>
              <w:t>1</w:t>
            </w:r>
          </w:p>
        </w:tc>
        <w:tc>
          <w:tcPr>
            <w:tcW w:w="1148" w:type="dxa"/>
            <w:shd w:val="clear" w:color="auto" w:fill="auto"/>
            <w:vAlign w:val="center"/>
          </w:tcPr>
          <w:p w14:paraId="247B7AD5" w14:textId="77777777" w:rsidR="00455B71" w:rsidRPr="00B55152" w:rsidRDefault="00455B71" w:rsidP="00B37899">
            <w:pPr>
              <w:spacing w:after="0" w:line="240" w:lineRule="auto"/>
              <w:rPr>
                <w:rFonts w:ascii="Arial" w:hAnsi="Arial" w:cs="Arial"/>
              </w:rPr>
            </w:pPr>
            <w:r>
              <w:rPr>
                <w:rFonts w:ascii="Arial" w:hAnsi="Arial" w:cs="Arial"/>
              </w:rPr>
              <w:t>0</w:t>
            </w:r>
          </w:p>
        </w:tc>
        <w:tc>
          <w:tcPr>
            <w:tcW w:w="1121" w:type="dxa"/>
            <w:shd w:val="clear" w:color="auto" w:fill="FFC000"/>
            <w:vAlign w:val="center"/>
          </w:tcPr>
          <w:p w14:paraId="30241113" w14:textId="77777777" w:rsidR="00455B71" w:rsidRPr="00B55152" w:rsidRDefault="00455B71" w:rsidP="00B37899">
            <w:pPr>
              <w:spacing w:after="0" w:line="240" w:lineRule="auto"/>
              <w:rPr>
                <w:rFonts w:ascii="Arial" w:hAnsi="Arial" w:cs="Arial"/>
              </w:rPr>
            </w:pPr>
          </w:p>
        </w:tc>
        <w:tc>
          <w:tcPr>
            <w:tcW w:w="3544" w:type="dxa"/>
            <w:shd w:val="clear" w:color="auto" w:fill="auto"/>
            <w:vAlign w:val="center"/>
          </w:tcPr>
          <w:p w14:paraId="72AFDB9E" w14:textId="173B0C1D" w:rsidR="00455B71" w:rsidRPr="00484FEA" w:rsidRDefault="00455B71" w:rsidP="000B6056">
            <w:pPr>
              <w:spacing w:after="0"/>
              <w:rPr>
                <w:rFonts w:ascii="Arial" w:hAnsi="Arial" w:cs="Arial"/>
              </w:rPr>
            </w:pPr>
            <w:r w:rsidRPr="000B6056">
              <w:rPr>
                <w:rFonts w:ascii="Arial" w:hAnsi="Arial" w:cs="Arial"/>
              </w:rPr>
              <w:t xml:space="preserve">Un premier rapport de suivi est attendu </w:t>
            </w:r>
            <w:r w:rsidR="000F5753" w:rsidRPr="000B6056">
              <w:rPr>
                <w:rFonts w:ascii="Arial" w:hAnsi="Arial" w:cs="Arial"/>
              </w:rPr>
              <w:t xml:space="preserve">dans les prochains mois </w:t>
            </w:r>
            <w:r w:rsidRPr="000B6056">
              <w:rPr>
                <w:rFonts w:ascii="Arial" w:hAnsi="Arial" w:cs="Arial"/>
              </w:rPr>
              <w:t>suite à la mise en place du mécanisme.</w:t>
            </w:r>
          </w:p>
        </w:tc>
      </w:tr>
      <w:tr w:rsidR="00455B71" w:rsidRPr="00B55152" w14:paraId="59A16D0F" w14:textId="77777777" w:rsidTr="000B6056">
        <w:tblPrEx>
          <w:jc w:val="left"/>
        </w:tblPrEx>
        <w:trPr>
          <w:gridAfter w:val="1"/>
          <w:wAfter w:w="116" w:type="dxa"/>
        </w:trPr>
        <w:tc>
          <w:tcPr>
            <w:tcW w:w="2972" w:type="dxa"/>
            <w:vMerge/>
            <w:shd w:val="clear" w:color="auto" w:fill="auto"/>
            <w:vAlign w:val="center"/>
          </w:tcPr>
          <w:p w14:paraId="2DBBBF25" w14:textId="77777777" w:rsidR="00455B71" w:rsidRPr="00B55152" w:rsidRDefault="00455B71" w:rsidP="00B37899">
            <w:pPr>
              <w:spacing w:after="0" w:line="240" w:lineRule="auto"/>
              <w:rPr>
                <w:rFonts w:ascii="Arial" w:hAnsi="Arial" w:cs="Arial"/>
              </w:rPr>
            </w:pPr>
          </w:p>
        </w:tc>
        <w:tc>
          <w:tcPr>
            <w:tcW w:w="4678" w:type="dxa"/>
            <w:shd w:val="clear" w:color="auto" w:fill="auto"/>
            <w:vAlign w:val="center"/>
          </w:tcPr>
          <w:p w14:paraId="16A0AF08" w14:textId="77777777" w:rsidR="00455B71" w:rsidRPr="00B55152" w:rsidRDefault="00455B71" w:rsidP="00B37899">
            <w:pPr>
              <w:spacing w:after="0" w:line="240" w:lineRule="auto"/>
              <w:rPr>
                <w:rFonts w:ascii="Arial" w:hAnsi="Arial" w:cs="Arial"/>
              </w:rPr>
            </w:pPr>
            <w:r w:rsidRPr="000E059E">
              <w:rPr>
                <w:rFonts w:ascii="Arial" w:hAnsi="Arial" w:cs="Arial"/>
              </w:rPr>
              <w:t>Nombre de rencontres de plaidoyer et de diffusion des résultats du suivi indépendant réalisées</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2D678F6A" w14:textId="77777777" w:rsidR="00455B71" w:rsidRPr="00E16125" w:rsidRDefault="00455B71" w:rsidP="00B37899">
            <w:pPr>
              <w:rPr>
                <w:rFonts w:ascii="Arial" w:hAnsi="Arial" w:cs="Arial"/>
                <w:color w:val="000000"/>
              </w:rPr>
            </w:pPr>
            <w:r w:rsidRPr="00E16125">
              <w:rPr>
                <w:rFonts w:ascii="Arial" w:hAnsi="Arial" w:cs="Arial"/>
                <w:color w:val="000000"/>
              </w:rPr>
              <w:t>N/A</w:t>
            </w:r>
          </w:p>
        </w:tc>
        <w:tc>
          <w:tcPr>
            <w:tcW w:w="1275" w:type="dxa"/>
            <w:tcBorders>
              <w:top w:val="nil"/>
              <w:left w:val="nil"/>
              <w:bottom w:val="single" w:sz="4" w:space="0" w:color="auto"/>
              <w:right w:val="single" w:sz="4" w:space="0" w:color="auto"/>
            </w:tcBorders>
            <w:shd w:val="clear" w:color="000000" w:fill="FFFFFF"/>
            <w:vAlign w:val="center"/>
          </w:tcPr>
          <w:p w14:paraId="78F59040" w14:textId="77777777" w:rsidR="00455B71" w:rsidRPr="00E16125" w:rsidRDefault="00455B71" w:rsidP="00B37899">
            <w:pPr>
              <w:rPr>
                <w:rFonts w:ascii="Arial" w:hAnsi="Arial" w:cs="Arial"/>
                <w:color w:val="000000"/>
              </w:rPr>
            </w:pPr>
            <w:r w:rsidRPr="00E16125">
              <w:rPr>
                <w:rFonts w:ascii="Arial" w:hAnsi="Arial" w:cs="Arial"/>
                <w:color w:val="000000"/>
              </w:rPr>
              <w:t>1</w:t>
            </w:r>
          </w:p>
        </w:tc>
        <w:tc>
          <w:tcPr>
            <w:tcW w:w="1148" w:type="dxa"/>
            <w:shd w:val="clear" w:color="auto" w:fill="auto"/>
            <w:vAlign w:val="center"/>
          </w:tcPr>
          <w:p w14:paraId="7FABD0AC" w14:textId="77777777" w:rsidR="00455B71" w:rsidRPr="00B55152" w:rsidRDefault="00455B71" w:rsidP="00B37899">
            <w:pPr>
              <w:spacing w:after="0" w:line="240" w:lineRule="auto"/>
              <w:rPr>
                <w:rFonts w:ascii="Arial" w:hAnsi="Arial" w:cs="Arial"/>
              </w:rPr>
            </w:pPr>
            <w:r>
              <w:rPr>
                <w:rFonts w:ascii="Arial" w:hAnsi="Arial" w:cs="Arial"/>
              </w:rPr>
              <w:t>0</w:t>
            </w:r>
          </w:p>
        </w:tc>
        <w:tc>
          <w:tcPr>
            <w:tcW w:w="1121" w:type="dxa"/>
            <w:shd w:val="clear" w:color="auto" w:fill="FFC000"/>
            <w:vAlign w:val="center"/>
          </w:tcPr>
          <w:p w14:paraId="7D714633" w14:textId="77777777" w:rsidR="00455B71" w:rsidRPr="00B55152" w:rsidRDefault="00455B71" w:rsidP="00B37899">
            <w:pPr>
              <w:spacing w:after="0" w:line="240" w:lineRule="auto"/>
              <w:rPr>
                <w:rFonts w:ascii="Arial" w:hAnsi="Arial" w:cs="Arial"/>
              </w:rPr>
            </w:pPr>
          </w:p>
        </w:tc>
        <w:tc>
          <w:tcPr>
            <w:tcW w:w="3544" w:type="dxa"/>
            <w:shd w:val="clear" w:color="auto" w:fill="auto"/>
            <w:vAlign w:val="center"/>
          </w:tcPr>
          <w:p w14:paraId="7D9F0C22" w14:textId="1AA964DE" w:rsidR="00455B71" w:rsidRPr="00484FEA" w:rsidRDefault="00455B71" w:rsidP="000B6056">
            <w:pPr>
              <w:spacing w:after="0"/>
              <w:rPr>
                <w:rFonts w:ascii="Arial" w:hAnsi="Arial" w:cs="Arial"/>
              </w:rPr>
            </w:pPr>
            <w:r w:rsidRPr="00484FEA">
              <w:rPr>
                <w:rFonts w:ascii="Arial" w:hAnsi="Arial" w:cs="Arial"/>
              </w:rPr>
              <w:t>Cet indicateur est lié à l’activité précédente. Une première rencontre aura lieu</w:t>
            </w:r>
            <w:r w:rsidRPr="000B6056">
              <w:rPr>
                <w:rFonts w:ascii="Arial" w:hAnsi="Arial" w:cs="Arial"/>
              </w:rPr>
              <w:t xml:space="preserve"> </w:t>
            </w:r>
            <w:r w:rsidRPr="00484FEA">
              <w:rPr>
                <w:rFonts w:ascii="Arial" w:hAnsi="Arial" w:cs="Arial"/>
              </w:rPr>
              <w:t>a</w:t>
            </w:r>
            <w:r w:rsidRPr="000B6056">
              <w:rPr>
                <w:rFonts w:ascii="Arial" w:hAnsi="Arial" w:cs="Arial"/>
              </w:rPr>
              <w:t>u second semestre</w:t>
            </w:r>
          </w:p>
        </w:tc>
      </w:tr>
      <w:tr w:rsidR="006E4039" w:rsidRPr="00B55152" w14:paraId="088F9B11" w14:textId="77777777" w:rsidTr="000B6056">
        <w:tblPrEx>
          <w:jc w:val="left"/>
        </w:tblPrEx>
        <w:trPr>
          <w:gridAfter w:val="1"/>
          <w:wAfter w:w="116" w:type="dxa"/>
        </w:trPr>
        <w:tc>
          <w:tcPr>
            <w:tcW w:w="2972" w:type="dxa"/>
            <w:shd w:val="clear" w:color="auto" w:fill="auto"/>
            <w:vAlign w:val="center"/>
          </w:tcPr>
          <w:p w14:paraId="72348B58" w14:textId="77777777" w:rsidR="006E4039" w:rsidRPr="00B55152" w:rsidRDefault="006E4039" w:rsidP="00BF34DF">
            <w:pPr>
              <w:spacing w:after="0" w:line="240" w:lineRule="auto"/>
              <w:rPr>
                <w:rFonts w:ascii="Arial" w:hAnsi="Arial" w:cs="Arial"/>
              </w:rPr>
            </w:pPr>
            <w:r w:rsidRPr="00B55152">
              <w:rPr>
                <w:rFonts w:ascii="Arial" w:hAnsi="Arial" w:cs="Arial"/>
              </w:rPr>
              <w:t xml:space="preserve">Produit </w:t>
            </w:r>
            <w:r>
              <w:rPr>
                <w:rFonts w:ascii="Arial" w:hAnsi="Arial" w:cs="Arial"/>
              </w:rPr>
              <w:t>3.3</w:t>
            </w:r>
            <w:r w:rsidRPr="00B55152">
              <w:rPr>
                <w:rFonts w:ascii="Arial" w:hAnsi="Arial" w:cs="Arial"/>
              </w:rPr>
              <w:t> :</w:t>
            </w:r>
            <w:r>
              <w:rPr>
                <w:rFonts w:ascii="Arial" w:hAnsi="Arial" w:cs="Arial"/>
              </w:rPr>
              <w:t xml:space="preserve"> </w:t>
            </w:r>
            <w:r w:rsidRPr="007B5FB6">
              <w:rPr>
                <w:rFonts w:ascii="Arial" w:hAnsi="Arial" w:cs="Arial"/>
              </w:rPr>
              <w:t>Avec le soutien de la SCIEN, les OSC encouragent les comités régionaux de nutrition et cadres régionau</w:t>
            </w:r>
            <w:r w:rsidR="00A76746">
              <w:rPr>
                <w:rFonts w:ascii="Arial" w:hAnsi="Arial" w:cs="Arial"/>
              </w:rPr>
              <w:t xml:space="preserve">x de coordination existants </w:t>
            </w:r>
            <w:r w:rsidRPr="007B5FB6">
              <w:rPr>
                <w:rFonts w:ascii="Arial" w:hAnsi="Arial" w:cs="Arial"/>
              </w:rPr>
              <w:t>à honorer leurs engagements en faveur de la nutrition</w:t>
            </w:r>
            <w:r w:rsidR="00A76746">
              <w:rPr>
                <w:rFonts w:ascii="Arial" w:hAnsi="Arial" w:cs="Arial"/>
              </w:rPr>
              <w:t>…</w:t>
            </w:r>
            <w:r w:rsidRPr="007B5FB6">
              <w:rPr>
                <w:rFonts w:ascii="Arial" w:hAnsi="Arial" w:cs="Arial"/>
              </w:rPr>
              <w:t xml:space="preserve">  </w:t>
            </w:r>
          </w:p>
        </w:tc>
        <w:tc>
          <w:tcPr>
            <w:tcW w:w="4678" w:type="dxa"/>
            <w:shd w:val="clear" w:color="auto" w:fill="auto"/>
            <w:vAlign w:val="center"/>
          </w:tcPr>
          <w:p w14:paraId="64D299E4" w14:textId="77777777" w:rsidR="006E4039" w:rsidRPr="00B55152" w:rsidRDefault="006E4039" w:rsidP="006E4039">
            <w:pPr>
              <w:spacing w:after="0" w:line="240" w:lineRule="auto"/>
              <w:rPr>
                <w:rFonts w:ascii="Arial" w:hAnsi="Arial" w:cs="Arial"/>
              </w:rPr>
            </w:pPr>
            <w:r w:rsidRPr="007B5FB6">
              <w:rPr>
                <w:rFonts w:ascii="Arial" w:hAnsi="Arial" w:cs="Arial"/>
              </w:rPr>
              <w:t>Nombre de personnes formées au genre et l’égalité homme/femme</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E66A175" w14:textId="77777777" w:rsidR="006E4039" w:rsidRPr="00E16125" w:rsidRDefault="006E4039" w:rsidP="006E4039">
            <w:pPr>
              <w:rPr>
                <w:rFonts w:ascii="Arial" w:eastAsia="Times New Roman" w:hAnsi="Arial" w:cs="Arial"/>
                <w:color w:val="000000"/>
              </w:rPr>
            </w:pPr>
            <w:r w:rsidRPr="00E16125">
              <w:rPr>
                <w:rFonts w:ascii="Arial" w:hAnsi="Arial" w:cs="Arial"/>
                <w:color w:val="000000"/>
              </w:rPr>
              <w:t>N/A</w:t>
            </w:r>
          </w:p>
        </w:tc>
        <w:tc>
          <w:tcPr>
            <w:tcW w:w="1275" w:type="dxa"/>
            <w:tcBorders>
              <w:top w:val="single" w:sz="4" w:space="0" w:color="auto"/>
              <w:left w:val="nil"/>
              <w:bottom w:val="single" w:sz="4" w:space="0" w:color="auto"/>
              <w:right w:val="single" w:sz="4" w:space="0" w:color="auto"/>
            </w:tcBorders>
            <w:shd w:val="clear" w:color="000000" w:fill="FFFFFF"/>
            <w:vAlign w:val="center"/>
          </w:tcPr>
          <w:p w14:paraId="424CF958" w14:textId="77777777" w:rsidR="006E4039" w:rsidRPr="00E16125" w:rsidRDefault="006E4039" w:rsidP="006E4039">
            <w:pPr>
              <w:rPr>
                <w:rFonts w:ascii="Arial" w:hAnsi="Arial" w:cs="Arial"/>
                <w:color w:val="000000"/>
              </w:rPr>
            </w:pPr>
            <w:r w:rsidRPr="00E16125">
              <w:rPr>
                <w:rFonts w:ascii="Arial" w:hAnsi="Arial" w:cs="Arial"/>
                <w:color w:val="000000"/>
              </w:rPr>
              <w:t>0</w:t>
            </w:r>
          </w:p>
        </w:tc>
        <w:tc>
          <w:tcPr>
            <w:tcW w:w="1148" w:type="dxa"/>
            <w:shd w:val="clear" w:color="auto" w:fill="auto"/>
            <w:vAlign w:val="center"/>
          </w:tcPr>
          <w:p w14:paraId="1E0677EB" w14:textId="77777777" w:rsidR="006E4039" w:rsidRPr="00B55152" w:rsidRDefault="006E4039" w:rsidP="006E4039">
            <w:pPr>
              <w:spacing w:after="0" w:line="240" w:lineRule="auto"/>
              <w:rPr>
                <w:rFonts w:ascii="Arial" w:hAnsi="Arial" w:cs="Arial"/>
              </w:rPr>
            </w:pPr>
            <w:r w:rsidRPr="008A5E78">
              <w:rPr>
                <w:rFonts w:ascii="Arial" w:hAnsi="Arial" w:cs="Arial"/>
              </w:rPr>
              <w:t xml:space="preserve">49 </w:t>
            </w:r>
            <w:r>
              <w:rPr>
                <w:rFonts w:ascii="Arial" w:hAnsi="Arial" w:cs="Arial"/>
              </w:rPr>
              <w:t>personnes (</w:t>
            </w:r>
            <w:r w:rsidRPr="008A5E78">
              <w:rPr>
                <w:rFonts w:ascii="Arial" w:hAnsi="Arial" w:cs="Arial"/>
              </w:rPr>
              <w:t xml:space="preserve">25 </w:t>
            </w:r>
            <w:r>
              <w:rPr>
                <w:rFonts w:ascii="Arial" w:hAnsi="Arial" w:cs="Arial"/>
              </w:rPr>
              <w:t xml:space="preserve">H et </w:t>
            </w:r>
            <w:r w:rsidRPr="008A5E78">
              <w:rPr>
                <w:rFonts w:ascii="Arial" w:hAnsi="Arial" w:cs="Arial"/>
              </w:rPr>
              <w:t xml:space="preserve"> 24 </w:t>
            </w:r>
            <w:r>
              <w:rPr>
                <w:rFonts w:ascii="Arial" w:hAnsi="Arial" w:cs="Arial"/>
              </w:rPr>
              <w:t>F)</w:t>
            </w:r>
          </w:p>
        </w:tc>
        <w:tc>
          <w:tcPr>
            <w:tcW w:w="1121" w:type="dxa"/>
            <w:shd w:val="clear" w:color="auto" w:fill="00B050"/>
            <w:vAlign w:val="center"/>
          </w:tcPr>
          <w:p w14:paraId="793328C4" w14:textId="77777777" w:rsidR="006E4039" w:rsidRPr="00B55152" w:rsidRDefault="006E4039" w:rsidP="006E4039">
            <w:pPr>
              <w:spacing w:after="0" w:line="240" w:lineRule="auto"/>
              <w:rPr>
                <w:rFonts w:ascii="Arial" w:hAnsi="Arial" w:cs="Arial"/>
              </w:rPr>
            </w:pPr>
          </w:p>
        </w:tc>
        <w:tc>
          <w:tcPr>
            <w:tcW w:w="3544" w:type="dxa"/>
            <w:shd w:val="clear" w:color="auto" w:fill="auto"/>
            <w:vAlign w:val="center"/>
          </w:tcPr>
          <w:p w14:paraId="3AAFE276" w14:textId="77777777" w:rsidR="006E4039" w:rsidRPr="00A817CE" w:rsidRDefault="006E4039" w:rsidP="006E4039">
            <w:pPr>
              <w:spacing w:after="0" w:line="240" w:lineRule="auto"/>
              <w:rPr>
                <w:rFonts w:ascii="Arial" w:hAnsi="Arial" w:cs="Arial"/>
                <w:color w:val="7030A0"/>
              </w:rPr>
            </w:pPr>
            <w:r w:rsidRPr="00443261">
              <w:rPr>
                <w:rFonts w:ascii="Arial" w:hAnsi="Arial" w:cs="Arial"/>
              </w:rPr>
              <w:t>Bien que n’ayant pas été planifié au premier semestre cet indicateur a évolué car les formations en genre et égalité ont été associées aux formations qui ont été prévues.</w:t>
            </w:r>
          </w:p>
        </w:tc>
      </w:tr>
    </w:tbl>
    <w:p w14:paraId="083C989F" w14:textId="77777777" w:rsidR="006A6AA3" w:rsidRPr="00B55152" w:rsidRDefault="006A6AA3" w:rsidP="006A6AA3">
      <w:pPr>
        <w:tabs>
          <w:tab w:val="left" w:pos="2205"/>
        </w:tabs>
        <w:rPr>
          <w:rFonts w:ascii="Arial" w:hAnsi="Arial" w:cs="Arial"/>
        </w:rPr>
        <w:sectPr w:rsidR="006A6AA3" w:rsidRPr="00B55152" w:rsidSect="00443261">
          <w:pgSz w:w="16838" w:h="11906" w:orient="landscape" w:code="9"/>
          <w:pgMar w:top="1440" w:right="1440" w:bottom="1440" w:left="1440" w:header="709" w:footer="709" w:gutter="0"/>
          <w:cols w:space="708"/>
          <w:docGrid w:linePitch="360"/>
        </w:sectPr>
      </w:pPr>
      <w:r w:rsidRPr="00B55152">
        <w:rPr>
          <w:rFonts w:ascii="Arial" w:hAnsi="Arial" w:cs="Arial"/>
        </w:rPr>
        <w:tab/>
      </w:r>
    </w:p>
    <w:p w14:paraId="17B7BD24" w14:textId="77777777" w:rsidR="006A6AA3" w:rsidRPr="00B55152" w:rsidRDefault="006A6AA3" w:rsidP="006A6AA3">
      <w:pPr>
        <w:spacing w:after="0" w:line="240" w:lineRule="auto"/>
        <w:jc w:val="both"/>
        <w:rPr>
          <w:rStyle w:val="lev"/>
          <w:rFonts w:ascii="Arial" w:hAnsi="Arial" w:cs="Arial"/>
        </w:rPr>
      </w:pPr>
      <w:r w:rsidRPr="00B55152">
        <w:rPr>
          <w:rStyle w:val="lev"/>
          <w:rFonts w:ascii="Arial" w:hAnsi="Arial" w:cs="Arial"/>
        </w:rPr>
        <w:lastRenderedPageBreak/>
        <w:t>Section</w:t>
      </w:r>
      <w:r>
        <w:rPr>
          <w:rStyle w:val="lev"/>
          <w:rFonts w:ascii="Arial" w:hAnsi="Arial" w:cs="Arial"/>
        </w:rPr>
        <w:t xml:space="preserve"> </w:t>
      </w:r>
      <w:r w:rsidRPr="00B55152">
        <w:rPr>
          <w:rStyle w:val="lev"/>
          <w:rFonts w:ascii="Arial" w:hAnsi="Arial" w:cs="Arial"/>
        </w:rPr>
        <w:t>3</w:t>
      </w:r>
      <w:r>
        <w:rPr>
          <w:rStyle w:val="lev"/>
          <w:rFonts w:ascii="Arial" w:hAnsi="Arial" w:cs="Arial"/>
        </w:rPr>
        <w:t> : Mise</w:t>
      </w:r>
      <w:r w:rsidRPr="00B55152">
        <w:rPr>
          <w:rStyle w:val="lev"/>
          <w:rFonts w:ascii="Arial" w:hAnsi="Arial" w:cs="Arial"/>
        </w:rPr>
        <w:t xml:space="preserve"> à jour des activités (4 premiers mois)</w:t>
      </w:r>
    </w:p>
    <w:p w14:paraId="7EDFDC73" w14:textId="77777777" w:rsidR="006A6AA3" w:rsidRPr="00B55152" w:rsidRDefault="006A6AA3" w:rsidP="006A6AA3">
      <w:pPr>
        <w:spacing w:after="0" w:line="240" w:lineRule="auto"/>
        <w:jc w:val="both"/>
        <w:rPr>
          <w:rStyle w:val="lev"/>
          <w:rFonts w:ascii="Arial" w:hAnsi="Arial" w:cs="Arial"/>
        </w:rPr>
      </w:pPr>
    </w:p>
    <w:tbl>
      <w:tblPr>
        <w:tblW w:w="11340"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4758"/>
        <w:gridCol w:w="1329"/>
        <w:gridCol w:w="4433"/>
      </w:tblGrid>
      <w:tr w:rsidR="00CB56B4" w:rsidRPr="00B55152" w14:paraId="3A27DAEB" w14:textId="77777777" w:rsidTr="000B6056">
        <w:tc>
          <w:tcPr>
            <w:tcW w:w="820" w:type="dxa"/>
            <w:shd w:val="clear" w:color="auto" w:fill="F2F2F2"/>
            <w:vAlign w:val="center"/>
          </w:tcPr>
          <w:p w14:paraId="6D1927D4" w14:textId="77777777" w:rsidR="006A6AA3" w:rsidRPr="00B55152" w:rsidRDefault="006A6AA3" w:rsidP="00F7402D">
            <w:pPr>
              <w:spacing w:after="0" w:line="240" w:lineRule="auto"/>
              <w:ind w:left="57" w:right="57"/>
              <w:rPr>
                <w:rFonts w:ascii="Arial" w:hAnsi="Arial" w:cs="Arial"/>
              </w:rPr>
            </w:pPr>
            <w:r w:rsidRPr="00B55152">
              <w:rPr>
                <w:rFonts w:ascii="Arial" w:hAnsi="Arial" w:cs="Arial"/>
              </w:rPr>
              <w:t>N° réf.</w:t>
            </w:r>
          </w:p>
        </w:tc>
        <w:tc>
          <w:tcPr>
            <w:tcW w:w="4758" w:type="dxa"/>
            <w:shd w:val="clear" w:color="auto" w:fill="F2F2F2"/>
            <w:vAlign w:val="center"/>
          </w:tcPr>
          <w:p w14:paraId="7919DA30" w14:textId="77777777" w:rsidR="006A6AA3" w:rsidRPr="00B55152" w:rsidRDefault="006A6AA3" w:rsidP="00F7402D">
            <w:pPr>
              <w:spacing w:after="0" w:line="240" w:lineRule="auto"/>
              <w:ind w:left="57" w:right="57"/>
              <w:rPr>
                <w:rFonts w:ascii="Arial" w:hAnsi="Arial" w:cs="Arial"/>
              </w:rPr>
            </w:pPr>
            <w:r w:rsidRPr="00B55152">
              <w:rPr>
                <w:rFonts w:ascii="Arial" w:hAnsi="Arial" w:cs="Arial"/>
              </w:rPr>
              <w:t>Activité (</w:t>
            </w:r>
            <w:r w:rsidRPr="00B55152">
              <w:rPr>
                <w:rFonts w:ascii="Arial" w:hAnsi="Arial" w:cs="Arial"/>
                <w:i/>
              </w:rPr>
              <w:t>indiquer toutes les activités du cadre logique</w:t>
            </w:r>
            <w:r w:rsidRPr="00B55152">
              <w:rPr>
                <w:rFonts w:ascii="Arial" w:hAnsi="Arial" w:cs="Arial"/>
              </w:rPr>
              <w:t xml:space="preserve">) </w:t>
            </w:r>
          </w:p>
        </w:tc>
        <w:tc>
          <w:tcPr>
            <w:tcW w:w="1329" w:type="dxa"/>
            <w:shd w:val="clear" w:color="auto" w:fill="F2F2F2"/>
            <w:vAlign w:val="center"/>
          </w:tcPr>
          <w:p w14:paraId="6FD44C1C" w14:textId="77777777" w:rsidR="006A6AA3" w:rsidRPr="00864731" w:rsidRDefault="006A6AA3" w:rsidP="00F7402D">
            <w:pPr>
              <w:spacing w:after="0" w:line="240" w:lineRule="auto"/>
              <w:ind w:left="57" w:right="57"/>
              <w:rPr>
                <w:rFonts w:ascii="Arial" w:hAnsi="Arial" w:cs="Arial"/>
              </w:rPr>
            </w:pPr>
            <w:r w:rsidRPr="00864731">
              <w:rPr>
                <w:rFonts w:ascii="Arial" w:hAnsi="Arial" w:cs="Arial"/>
              </w:rPr>
              <w:t xml:space="preserve">État (non lancée, en cours, terminée) </w:t>
            </w:r>
          </w:p>
        </w:tc>
        <w:tc>
          <w:tcPr>
            <w:tcW w:w="4433" w:type="dxa"/>
            <w:shd w:val="clear" w:color="auto" w:fill="F2F2F2"/>
            <w:vAlign w:val="center"/>
          </w:tcPr>
          <w:p w14:paraId="3E78C4EF" w14:textId="77777777" w:rsidR="006A6AA3" w:rsidRPr="00B55152" w:rsidRDefault="006A6AA3" w:rsidP="00F7402D">
            <w:pPr>
              <w:spacing w:after="0" w:line="240" w:lineRule="auto"/>
              <w:ind w:left="57" w:right="57"/>
              <w:rPr>
                <w:rFonts w:ascii="Arial" w:hAnsi="Arial" w:cs="Arial"/>
              </w:rPr>
            </w:pPr>
            <w:r w:rsidRPr="00B55152">
              <w:rPr>
                <w:rFonts w:ascii="Arial" w:hAnsi="Arial" w:cs="Arial"/>
              </w:rPr>
              <w:t xml:space="preserve">Brève explication de l’état de la mise en œuvre (au </w:t>
            </w:r>
            <w:r w:rsidRPr="00B55152">
              <w:rPr>
                <w:rFonts w:ascii="Arial" w:hAnsi="Arial" w:cs="Arial"/>
                <w:i/>
              </w:rPr>
              <w:t>maximum 50 mots par activité</w:t>
            </w:r>
            <w:r w:rsidRPr="00B55152">
              <w:rPr>
                <w:rFonts w:ascii="Arial" w:hAnsi="Arial" w:cs="Arial"/>
              </w:rPr>
              <w:t xml:space="preserve">) </w:t>
            </w:r>
          </w:p>
        </w:tc>
      </w:tr>
      <w:tr w:rsidR="00CB56B4" w:rsidRPr="00B55152" w14:paraId="595CDF24" w14:textId="77777777" w:rsidTr="00CB56B4">
        <w:tc>
          <w:tcPr>
            <w:tcW w:w="820" w:type="dxa"/>
            <w:shd w:val="clear" w:color="auto" w:fill="auto"/>
            <w:vAlign w:val="center"/>
          </w:tcPr>
          <w:p w14:paraId="260637E6" w14:textId="77777777" w:rsidR="006A6AA3" w:rsidRPr="00B55152" w:rsidRDefault="006A6AA3" w:rsidP="00F7402D">
            <w:pPr>
              <w:spacing w:after="0" w:line="240" w:lineRule="auto"/>
              <w:ind w:left="57" w:right="57"/>
              <w:rPr>
                <w:rFonts w:ascii="Arial" w:hAnsi="Arial" w:cs="Arial"/>
              </w:rPr>
            </w:pPr>
            <w:r w:rsidRPr="00B55152">
              <w:rPr>
                <w:rFonts w:ascii="Arial" w:hAnsi="Arial" w:cs="Arial"/>
              </w:rPr>
              <w:t>1.1</w:t>
            </w:r>
            <w:r>
              <w:rPr>
                <w:rFonts w:ascii="Arial" w:hAnsi="Arial" w:cs="Arial"/>
              </w:rPr>
              <w:t>.1</w:t>
            </w:r>
          </w:p>
        </w:tc>
        <w:tc>
          <w:tcPr>
            <w:tcW w:w="4758" w:type="dxa"/>
            <w:tcBorders>
              <w:top w:val="single" w:sz="4" w:space="0" w:color="auto"/>
              <w:left w:val="single" w:sz="4" w:space="0" w:color="auto"/>
              <w:bottom w:val="single" w:sz="4" w:space="0" w:color="auto"/>
              <w:right w:val="single" w:sz="4" w:space="0" w:color="auto"/>
            </w:tcBorders>
            <w:shd w:val="clear" w:color="auto" w:fill="auto"/>
            <w:vAlign w:val="center"/>
          </w:tcPr>
          <w:p w14:paraId="579B33D1" w14:textId="77777777" w:rsidR="006A6AA3" w:rsidRPr="000309B6" w:rsidRDefault="006A6AA3" w:rsidP="00F7402D">
            <w:pPr>
              <w:rPr>
                <w:rFonts w:ascii="Arial" w:eastAsia="Times New Roman" w:hAnsi="Arial" w:cs="Arial"/>
                <w:bCs/>
              </w:rPr>
            </w:pPr>
            <w:r w:rsidRPr="000309B6">
              <w:rPr>
                <w:rFonts w:ascii="Arial" w:hAnsi="Arial" w:cs="Arial"/>
                <w:bCs/>
              </w:rPr>
              <w:t>Renforcement de la plateforme de la SCIEN de Ferkessédougou (Tchologo),  installées en 2018 et création et installation d’une plateforme à Bouaflé pour faciliter la supervision des activités communautaires en région et la participation des OSC régionales</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tcPr>
          <w:p w14:paraId="781FBAC7" w14:textId="77777777" w:rsidR="006A6AA3" w:rsidRPr="00864731" w:rsidRDefault="006A6AA3" w:rsidP="00F7402D">
            <w:pPr>
              <w:rPr>
                <w:rFonts w:ascii="Arial" w:eastAsia="Times New Roman" w:hAnsi="Arial" w:cs="Arial"/>
              </w:rPr>
            </w:pPr>
            <w:r w:rsidRPr="00864731">
              <w:rPr>
                <w:rFonts w:ascii="Arial" w:hAnsi="Arial" w:cs="Arial"/>
              </w:rPr>
              <w:t>Terminée</w:t>
            </w:r>
          </w:p>
        </w:tc>
        <w:tc>
          <w:tcPr>
            <w:tcW w:w="4433" w:type="dxa"/>
            <w:tcBorders>
              <w:top w:val="single" w:sz="4" w:space="0" w:color="auto"/>
              <w:left w:val="single" w:sz="4" w:space="0" w:color="auto"/>
              <w:bottom w:val="single" w:sz="4" w:space="0" w:color="auto"/>
              <w:right w:val="single" w:sz="8" w:space="0" w:color="000000"/>
            </w:tcBorders>
            <w:shd w:val="clear" w:color="auto" w:fill="auto"/>
            <w:vAlign w:val="center"/>
          </w:tcPr>
          <w:p w14:paraId="744D6D09" w14:textId="77777777" w:rsidR="006A6AA3" w:rsidRPr="000B6056" w:rsidRDefault="006A6AA3" w:rsidP="00F7402D">
            <w:pPr>
              <w:rPr>
                <w:rFonts w:ascii="Arial" w:eastAsia="Times New Roman" w:hAnsi="Arial" w:cs="Arial"/>
              </w:rPr>
            </w:pPr>
            <w:r w:rsidRPr="000B6056">
              <w:rPr>
                <w:rFonts w:ascii="Arial" w:hAnsi="Arial" w:cs="Arial"/>
              </w:rPr>
              <w:t>Activité réalisée les 11 et 24 juillet à Ferkessédougou et Bouaflé. Elle a permis la mise en place de deux équipes dirigées chacune par un coordonnateur régional élu. Chaque plateforme régionale comprend 8 membres dont 4 Hommes et 4 femmes</w:t>
            </w:r>
          </w:p>
        </w:tc>
      </w:tr>
      <w:tr w:rsidR="00CB56B4" w:rsidRPr="00B55152" w14:paraId="0D42A11F" w14:textId="77777777" w:rsidTr="00CB56B4">
        <w:tc>
          <w:tcPr>
            <w:tcW w:w="820" w:type="dxa"/>
            <w:shd w:val="clear" w:color="auto" w:fill="auto"/>
            <w:vAlign w:val="center"/>
          </w:tcPr>
          <w:p w14:paraId="5AE93F12" w14:textId="77777777" w:rsidR="006A6AA3" w:rsidRPr="00B55152" w:rsidRDefault="006A6AA3" w:rsidP="00F7402D">
            <w:pPr>
              <w:spacing w:after="0" w:line="240" w:lineRule="auto"/>
              <w:ind w:left="57" w:right="57"/>
              <w:rPr>
                <w:rFonts w:ascii="Arial" w:hAnsi="Arial" w:cs="Arial"/>
              </w:rPr>
            </w:pPr>
            <w:r w:rsidRPr="00B55152">
              <w:rPr>
                <w:rFonts w:ascii="Arial" w:hAnsi="Arial" w:cs="Arial"/>
              </w:rPr>
              <w:t>1.</w:t>
            </w:r>
            <w:r>
              <w:rPr>
                <w:rFonts w:ascii="Arial" w:hAnsi="Arial" w:cs="Arial"/>
              </w:rPr>
              <w:t>1.</w:t>
            </w:r>
            <w:r w:rsidRPr="00B55152">
              <w:rPr>
                <w:rFonts w:ascii="Arial" w:hAnsi="Arial" w:cs="Arial"/>
              </w:rPr>
              <w:t>2</w:t>
            </w:r>
          </w:p>
        </w:tc>
        <w:tc>
          <w:tcPr>
            <w:tcW w:w="4758" w:type="dxa"/>
            <w:tcBorders>
              <w:top w:val="nil"/>
              <w:left w:val="single" w:sz="4" w:space="0" w:color="auto"/>
              <w:bottom w:val="single" w:sz="4" w:space="0" w:color="auto"/>
              <w:right w:val="single" w:sz="4" w:space="0" w:color="auto"/>
            </w:tcBorders>
            <w:shd w:val="clear" w:color="auto" w:fill="auto"/>
            <w:vAlign w:val="center"/>
          </w:tcPr>
          <w:p w14:paraId="41256AF5" w14:textId="77777777" w:rsidR="006A6AA3" w:rsidRPr="000309B6" w:rsidRDefault="006A6AA3" w:rsidP="00F7402D">
            <w:pPr>
              <w:rPr>
                <w:rFonts w:ascii="Arial" w:hAnsi="Arial" w:cs="Arial"/>
                <w:bCs/>
              </w:rPr>
            </w:pPr>
            <w:r w:rsidRPr="000309B6">
              <w:rPr>
                <w:rFonts w:ascii="Arial" w:hAnsi="Arial" w:cs="Arial"/>
                <w:bCs/>
              </w:rPr>
              <w:t>Organisation de sessions de formation des membres des 2 plateformes régionales en nutrition, techniques de plaidoyer, gestion de projet et mobilisation des ressources, genre</w:t>
            </w:r>
          </w:p>
        </w:tc>
        <w:tc>
          <w:tcPr>
            <w:tcW w:w="1329" w:type="dxa"/>
            <w:tcBorders>
              <w:top w:val="nil"/>
              <w:left w:val="single" w:sz="4" w:space="0" w:color="auto"/>
              <w:bottom w:val="single" w:sz="4" w:space="0" w:color="auto"/>
              <w:right w:val="single" w:sz="4" w:space="0" w:color="auto"/>
            </w:tcBorders>
            <w:shd w:val="clear" w:color="auto" w:fill="auto"/>
            <w:vAlign w:val="center"/>
          </w:tcPr>
          <w:p w14:paraId="5385158A" w14:textId="77777777" w:rsidR="006A6AA3" w:rsidRPr="00864731" w:rsidRDefault="006A6AA3" w:rsidP="00F7402D">
            <w:pPr>
              <w:rPr>
                <w:rFonts w:ascii="Arial" w:hAnsi="Arial" w:cs="Arial"/>
              </w:rPr>
            </w:pPr>
            <w:r w:rsidRPr="00864731">
              <w:rPr>
                <w:rFonts w:ascii="Arial" w:hAnsi="Arial" w:cs="Arial"/>
              </w:rPr>
              <w:t>Terminée</w:t>
            </w:r>
          </w:p>
        </w:tc>
        <w:tc>
          <w:tcPr>
            <w:tcW w:w="4433" w:type="dxa"/>
            <w:tcBorders>
              <w:top w:val="single" w:sz="4" w:space="0" w:color="auto"/>
              <w:left w:val="single" w:sz="4" w:space="0" w:color="auto"/>
              <w:bottom w:val="single" w:sz="4" w:space="0" w:color="auto"/>
              <w:right w:val="single" w:sz="8" w:space="0" w:color="000000"/>
            </w:tcBorders>
            <w:shd w:val="clear" w:color="auto" w:fill="auto"/>
            <w:vAlign w:val="center"/>
          </w:tcPr>
          <w:p w14:paraId="3398357C" w14:textId="77777777" w:rsidR="006A6AA3" w:rsidRPr="000B6056" w:rsidRDefault="006A6AA3" w:rsidP="00F7402D">
            <w:pPr>
              <w:rPr>
                <w:rFonts w:ascii="Arial" w:hAnsi="Arial" w:cs="Arial"/>
              </w:rPr>
            </w:pPr>
            <w:r w:rsidRPr="000B6056">
              <w:rPr>
                <w:rFonts w:ascii="Arial" w:hAnsi="Arial" w:cs="Arial"/>
              </w:rPr>
              <w:t xml:space="preserve">Session1 : du 10-11 juillet à Ferkessédougou et du 23-24 juillet à Bouaflé. Au total 49 membres formés (25 hommes et 24 femmes) </w:t>
            </w:r>
          </w:p>
          <w:p w14:paraId="7148B487" w14:textId="77777777" w:rsidR="006A6AA3" w:rsidRPr="000B6056" w:rsidRDefault="006A6AA3" w:rsidP="00F7402D">
            <w:pPr>
              <w:rPr>
                <w:rFonts w:ascii="Arial" w:hAnsi="Arial" w:cs="Arial"/>
              </w:rPr>
            </w:pPr>
            <w:r w:rsidRPr="000B6056">
              <w:rPr>
                <w:rFonts w:ascii="Arial" w:hAnsi="Arial" w:cs="Arial"/>
              </w:rPr>
              <w:t>Session2 : 19 septembre à Bouaflé avec 25 membres formés dont 13 Hommes et 12 Femmes et le 26 septembre à Ferkessédougou avec 25 personnes formées dont 9 Hommes et 16 Femmes.</w:t>
            </w:r>
          </w:p>
        </w:tc>
      </w:tr>
      <w:tr w:rsidR="00CB56B4" w:rsidRPr="00B55152" w14:paraId="0D798943" w14:textId="77777777" w:rsidTr="00CB56B4">
        <w:tc>
          <w:tcPr>
            <w:tcW w:w="820" w:type="dxa"/>
            <w:shd w:val="clear" w:color="auto" w:fill="auto"/>
            <w:vAlign w:val="center"/>
          </w:tcPr>
          <w:p w14:paraId="502BE253" w14:textId="77777777" w:rsidR="006A6AA3" w:rsidRPr="00B55152" w:rsidRDefault="006A6AA3" w:rsidP="00F7402D">
            <w:pPr>
              <w:spacing w:after="0" w:line="240" w:lineRule="auto"/>
              <w:ind w:left="57" w:right="57"/>
              <w:rPr>
                <w:rFonts w:ascii="Arial" w:hAnsi="Arial" w:cs="Arial"/>
              </w:rPr>
            </w:pPr>
            <w:r>
              <w:rPr>
                <w:rFonts w:ascii="Arial" w:hAnsi="Arial" w:cs="Arial"/>
              </w:rPr>
              <w:t>1</w:t>
            </w:r>
            <w:r w:rsidRPr="00B55152">
              <w:rPr>
                <w:rFonts w:ascii="Arial" w:hAnsi="Arial" w:cs="Arial"/>
              </w:rPr>
              <w:t>.1</w:t>
            </w:r>
            <w:r>
              <w:rPr>
                <w:rFonts w:ascii="Arial" w:hAnsi="Arial" w:cs="Arial"/>
              </w:rPr>
              <w:t>.3</w:t>
            </w:r>
          </w:p>
        </w:tc>
        <w:tc>
          <w:tcPr>
            <w:tcW w:w="4758" w:type="dxa"/>
            <w:tcBorders>
              <w:top w:val="nil"/>
              <w:left w:val="single" w:sz="4" w:space="0" w:color="auto"/>
              <w:bottom w:val="single" w:sz="4" w:space="0" w:color="auto"/>
              <w:right w:val="single" w:sz="4" w:space="0" w:color="auto"/>
            </w:tcBorders>
            <w:shd w:val="clear" w:color="auto" w:fill="auto"/>
            <w:vAlign w:val="center"/>
          </w:tcPr>
          <w:p w14:paraId="3E966F9B" w14:textId="77777777" w:rsidR="006A6AA3" w:rsidRPr="000309B6" w:rsidRDefault="006A6AA3" w:rsidP="00F7402D">
            <w:pPr>
              <w:rPr>
                <w:rFonts w:ascii="Arial" w:hAnsi="Arial" w:cs="Arial"/>
                <w:bCs/>
              </w:rPr>
            </w:pPr>
            <w:r w:rsidRPr="000309B6">
              <w:rPr>
                <w:rFonts w:ascii="Arial" w:hAnsi="Arial" w:cs="Arial"/>
                <w:bCs/>
              </w:rPr>
              <w:t>Organisation de rencontres trimestrielles de coordination avec les autres réseaux qui ont un intérêt pour la nutrition présents dans les régions du Tchologo et de la Marahoué</w:t>
            </w:r>
          </w:p>
        </w:tc>
        <w:tc>
          <w:tcPr>
            <w:tcW w:w="1329" w:type="dxa"/>
            <w:tcBorders>
              <w:top w:val="nil"/>
              <w:left w:val="single" w:sz="4" w:space="0" w:color="auto"/>
              <w:bottom w:val="single" w:sz="4" w:space="0" w:color="auto"/>
              <w:right w:val="single" w:sz="4" w:space="0" w:color="auto"/>
            </w:tcBorders>
            <w:shd w:val="clear" w:color="auto" w:fill="auto"/>
            <w:vAlign w:val="center"/>
          </w:tcPr>
          <w:p w14:paraId="2C4464E7" w14:textId="77777777" w:rsidR="006A6AA3" w:rsidRPr="00864731" w:rsidRDefault="006A6AA3" w:rsidP="00F7402D">
            <w:pPr>
              <w:rPr>
                <w:rFonts w:ascii="Arial" w:hAnsi="Arial" w:cs="Arial"/>
              </w:rPr>
            </w:pPr>
            <w:r w:rsidRPr="00864731">
              <w:rPr>
                <w:rFonts w:ascii="Arial" w:hAnsi="Arial" w:cs="Arial"/>
              </w:rPr>
              <w:t>terminé (</w:t>
            </w:r>
            <w:r>
              <w:rPr>
                <w:rFonts w:ascii="Arial" w:hAnsi="Arial" w:cs="Arial"/>
              </w:rPr>
              <w:t>1</w:t>
            </w:r>
            <w:r w:rsidRPr="00926055">
              <w:rPr>
                <w:rFonts w:ascii="Arial" w:hAnsi="Arial" w:cs="Arial"/>
                <w:vertAlign w:val="superscript"/>
              </w:rPr>
              <w:t>ère</w:t>
            </w:r>
            <w:r>
              <w:rPr>
                <w:rFonts w:ascii="Arial" w:hAnsi="Arial" w:cs="Arial"/>
              </w:rPr>
              <w:t xml:space="preserve"> et </w:t>
            </w:r>
            <w:r w:rsidRPr="00864731">
              <w:rPr>
                <w:rFonts w:ascii="Arial" w:hAnsi="Arial" w:cs="Arial"/>
              </w:rPr>
              <w:t>2</w:t>
            </w:r>
            <w:r w:rsidRPr="00926055">
              <w:rPr>
                <w:rFonts w:ascii="Arial" w:hAnsi="Arial" w:cs="Arial"/>
                <w:vertAlign w:val="superscript"/>
              </w:rPr>
              <w:t>ème</w:t>
            </w:r>
            <w:r w:rsidRPr="00864731">
              <w:rPr>
                <w:rFonts w:ascii="Arial" w:hAnsi="Arial" w:cs="Arial"/>
              </w:rPr>
              <w:t xml:space="preserve"> rencontre</w:t>
            </w:r>
            <w:r>
              <w:rPr>
                <w:rFonts w:ascii="Arial" w:hAnsi="Arial" w:cs="Arial"/>
              </w:rPr>
              <w:t>s</w:t>
            </w:r>
            <w:r w:rsidRPr="00864731">
              <w:rPr>
                <w:rFonts w:ascii="Arial" w:hAnsi="Arial" w:cs="Arial"/>
              </w:rPr>
              <w:t xml:space="preserve"> effectuée</w:t>
            </w:r>
            <w:r>
              <w:rPr>
                <w:rFonts w:ascii="Arial" w:hAnsi="Arial" w:cs="Arial"/>
              </w:rPr>
              <w:t>s</w:t>
            </w:r>
            <w:r w:rsidRPr="00864731">
              <w:rPr>
                <w:rFonts w:ascii="Arial" w:hAnsi="Arial" w:cs="Arial"/>
              </w:rPr>
              <w:t>)</w:t>
            </w:r>
          </w:p>
        </w:tc>
        <w:tc>
          <w:tcPr>
            <w:tcW w:w="4433" w:type="dxa"/>
            <w:tcBorders>
              <w:top w:val="single" w:sz="4" w:space="0" w:color="auto"/>
              <w:left w:val="single" w:sz="4" w:space="0" w:color="auto"/>
              <w:bottom w:val="single" w:sz="4" w:space="0" w:color="auto"/>
              <w:right w:val="single" w:sz="8" w:space="0" w:color="000000"/>
            </w:tcBorders>
            <w:shd w:val="clear" w:color="auto" w:fill="auto"/>
            <w:vAlign w:val="center"/>
          </w:tcPr>
          <w:p w14:paraId="64442FA4" w14:textId="75AE9FB6" w:rsidR="004E7DF7" w:rsidRDefault="004E7DF7" w:rsidP="000B6056">
            <w:pPr>
              <w:rPr>
                <w:rFonts w:ascii="Arial" w:hAnsi="Arial" w:cs="Arial"/>
                <w:color w:val="000000"/>
              </w:rPr>
            </w:pPr>
            <w:r>
              <w:rPr>
                <w:rFonts w:ascii="Arial" w:hAnsi="Arial" w:cs="Arial"/>
                <w:color w:val="000000"/>
              </w:rPr>
              <w:t>1</w:t>
            </w:r>
            <w:r w:rsidR="006A6AA3" w:rsidRPr="000B6056">
              <w:rPr>
                <w:rFonts w:ascii="Arial" w:hAnsi="Arial" w:cs="Arial"/>
                <w:color w:val="000000"/>
                <w:vertAlign w:val="superscript"/>
              </w:rPr>
              <w:t>ère</w:t>
            </w:r>
            <w:r w:rsidR="006A6AA3" w:rsidRPr="000B6056">
              <w:rPr>
                <w:rFonts w:ascii="Arial" w:hAnsi="Arial" w:cs="Arial"/>
                <w:color w:val="000000"/>
              </w:rPr>
              <w:t xml:space="preserve"> rencontre : le 09 </w:t>
            </w:r>
            <w:r>
              <w:rPr>
                <w:rFonts w:ascii="Arial" w:hAnsi="Arial" w:cs="Arial"/>
                <w:color w:val="000000"/>
              </w:rPr>
              <w:t xml:space="preserve">et le 22 juillet à </w:t>
            </w:r>
            <w:r w:rsidR="006A6AA3" w:rsidRPr="000B6056">
              <w:rPr>
                <w:rFonts w:ascii="Arial" w:hAnsi="Arial" w:cs="Arial"/>
                <w:color w:val="000000"/>
              </w:rPr>
              <w:t xml:space="preserve">Ferkessédougou </w:t>
            </w:r>
            <w:r>
              <w:rPr>
                <w:rFonts w:ascii="Arial" w:hAnsi="Arial" w:cs="Arial"/>
                <w:color w:val="000000"/>
              </w:rPr>
              <w:t>et</w:t>
            </w:r>
            <w:r w:rsidR="006A6AA3" w:rsidRPr="000B6056">
              <w:rPr>
                <w:rFonts w:ascii="Arial" w:hAnsi="Arial" w:cs="Arial"/>
                <w:color w:val="000000"/>
              </w:rPr>
              <w:t xml:space="preserve"> à Bouaflé</w:t>
            </w:r>
          </w:p>
          <w:p w14:paraId="30ADC7E7" w14:textId="61600F0B" w:rsidR="004E7DF7" w:rsidRDefault="006A6AA3" w:rsidP="000B6056">
            <w:pPr>
              <w:rPr>
                <w:rFonts w:ascii="Arial" w:hAnsi="Arial" w:cs="Arial"/>
                <w:color w:val="000000"/>
              </w:rPr>
            </w:pPr>
            <w:r w:rsidRPr="000B6056">
              <w:rPr>
                <w:rFonts w:ascii="Arial" w:hAnsi="Arial" w:cs="Arial"/>
                <w:color w:val="000000"/>
              </w:rPr>
              <w:t xml:space="preserve"> 2</w:t>
            </w:r>
            <w:r w:rsidRPr="000B6056">
              <w:rPr>
                <w:rFonts w:ascii="Arial" w:hAnsi="Arial" w:cs="Arial"/>
                <w:color w:val="000000"/>
                <w:vertAlign w:val="superscript"/>
              </w:rPr>
              <w:t>ème</w:t>
            </w:r>
            <w:r w:rsidRPr="000B6056">
              <w:rPr>
                <w:rFonts w:ascii="Arial" w:hAnsi="Arial" w:cs="Arial"/>
                <w:color w:val="000000"/>
              </w:rPr>
              <w:t xml:space="preserve"> rencontre : le 21 </w:t>
            </w:r>
            <w:r w:rsidR="004E7DF7">
              <w:rPr>
                <w:rFonts w:ascii="Arial" w:hAnsi="Arial" w:cs="Arial"/>
                <w:color w:val="000000"/>
              </w:rPr>
              <w:t>et le 27 septembre</w:t>
            </w:r>
            <w:r w:rsidRPr="000B6056">
              <w:rPr>
                <w:rFonts w:ascii="Arial" w:hAnsi="Arial" w:cs="Arial"/>
                <w:color w:val="000000"/>
              </w:rPr>
              <w:t xml:space="preserve"> à Bouaflé et à Ferkessédougou</w:t>
            </w:r>
            <w:r w:rsidR="004E7DF7">
              <w:rPr>
                <w:rFonts w:ascii="Arial" w:hAnsi="Arial" w:cs="Arial"/>
                <w:color w:val="000000"/>
              </w:rPr>
              <w:t>.</w:t>
            </w:r>
          </w:p>
          <w:p w14:paraId="5ECA2EFD" w14:textId="65A888A6" w:rsidR="000F5753" w:rsidRPr="000B6056" w:rsidRDefault="006A6AA3" w:rsidP="000B6056">
            <w:pPr>
              <w:rPr>
                <w:rFonts w:ascii="Arial" w:hAnsi="Arial" w:cs="Arial"/>
                <w:color w:val="000000"/>
              </w:rPr>
            </w:pPr>
            <w:r w:rsidRPr="000B6056">
              <w:rPr>
                <w:rFonts w:ascii="Arial" w:hAnsi="Arial" w:cs="Arial"/>
                <w:color w:val="000000"/>
              </w:rPr>
              <w:t xml:space="preserve"> </w:t>
            </w:r>
            <w:r w:rsidR="000F5753" w:rsidRPr="000B6056">
              <w:rPr>
                <w:rFonts w:ascii="Arial" w:hAnsi="Arial" w:cs="Arial"/>
              </w:rPr>
              <w:t>Ont participé à ces rencontres les autorités locales, le réseau des chefs de village, les associati</w:t>
            </w:r>
            <w:r w:rsidR="004E7DF7" w:rsidRPr="000B6056">
              <w:rPr>
                <w:rFonts w:ascii="Arial" w:hAnsi="Arial" w:cs="Arial"/>
              </w:rPr>
              <w:t xml:space="preserve">ons de femmes </w:t>
            </w:r>
            <w:r w:rsidR="000F5753" w:rsidRPr="000B6056">
              <w:rPr>
                <w:rFonts w:ascii="Arial" w:hAnsi="Arial" w:cs="Arial"/>
              </w:rPr>
              <w:t>et les médias (</w:t>
            </w:r>
            <w:proofErr w:type="spellStart"/>
            <w:r w:rsidR="000F5753" w:rsidRPr="000B6056">
              <w:rPr>
                <w:rFonts w:ascii="Arial" w:hAnsi="Arial" w:cs="Arial"/>
              </w:rPr>
              <w:t>Aip</w:t>
            </w:r>
            <w:proofErr w:type="spellEnd"/>
            <w:r w:rsidR="000F5753" w:rsidRPr="000B6056">
              <w:rPr>
                <w:rFonts w:ascii="Arial" w:hAnsi="Arial" w:cs="Arial"/>
              </w:rPr>
              <w:t>, Radio locale)</w:t>
            </w:r>
            <w:r w:rsidR="004E7DF7" w:rsidRPr="000B6056">
              <w:rPr>
                <w:rFonts w:ascii="Arial" w:hAnsi="Arial" w:cs="Arial"/>
              </w:rPr>
              <w:t>.</w:t>
            </w:r>
          </w:p>
        </w:tc>
      </w:tr>
      <w:tr w:rsidR="00CB56B4" w:rsidRPr="00B55152" w14:paraId="176AC564" w14:textId="77777777" w:rsidTr="000B6056">
        <w:tc>
          <w:tcPr>
            <w:tcW w:w="820" w:type="dxa"/>
            <w:shd w:val="clear" w:color="auto" w:fill="auto"/>
            <w:vAlign w:val="center"/>
          </w:tcPr>
          <w:p w14:paraId="0A9391A8" w14:textId="15DABD24" w:rsidR="006A6AA3" w:rsidRPr="00B55152" w:rsidRDefault="006A6AA3" w:rsidP="00F7402D">
            <w:pPr>
              <w:spacing w:after="0" w:line="240" w:lineRule="auto"/>
              <w:ind w:left="57" w:right="57"/>
              <w:rPr>
                <w:rFonts w:ascii="Arial" w:hAnsi="Arial" w:cs="Arial"/>
              </w:rPr>
            </w:pPr>
            <w:r>
              <w:rPr>
                <w:rFonts w:ascii="Arial" w:hAnsi="Arial" w:cs="Arial"/>
              </w:rPr>
              <w:t>1.1.4</w:t>
            </w:r>
          </w:p>
        </w:tc>
        <w:tc>
          <w:tcPr>
            <w:tcW w:w="4758" w:type="dxa"/>
            <w:tcBorders>
              <w:top w:val="nil"/>
              <w:left w:val="single" w:sz="4" w:space="0" w:color="auto"/>
              <w:bottom w:val="single" w:sz="4" w:space="0" w:color="auto"/>
              <w:right w:val="single" w:sz="4" w:space="0" w:color="auto"/>
            </w:tcBorders>
            <w:shd w:val="clear" w:color="auto" w:fill="auto"/>
            <w:vAlign w:val="center"/>
          </w:tcPr>
          <w:p w14:paraId="5A4783FD" w14:textId="77777777" w:rsidR="006A6AA3" w:rsidRPr="0040129D" w:rsidRDefault="006A6AA3" w:rsidP="00F7402D">
            <w:pPr>
              <w:rPr>
                <w:rFonts w:ascii="Arial" w:hAnsi="Arial" w:cs="Arial"/>
                <w:bCs/>
              </w:rPr>
            </w:pPr>
            <w:r w:rsidRPr="0040129D">
              <w:rPr>
                <w:rFonts w:ascii="Arial" w:hAnsi="Arial" w:cs="Arial"/>
                <w:bCs/>
              </w:rPr>
              <w:t>Participation technique active aux Comités régionaux de Nutrition du Tchologo  et de la Marahoué une fois mis en place et/ou aux cadres de coordinations des autorités régionales dans les régions  du Tchologo  et de la Marahoué</w:t>
            </w:r>
          </w:p>
        </w:tc>
        <w:tc>
          <w:tcPr>
            <w:tcW w:w="1329" w:type="dxa"/>
            <w:tcBorders>
              <w:top w:val="nil"/>
              <w:left w:val="single" w:sz="4" w:space="0" w:color="auto"/>
              <w:bottom w:val="single" w:sz="4" w:space="0" w:color="auto"/>
              <w:right w:val="single" w:sz="4" w:space="0" w:color="auto"/>
            </w:tcBorders>
            <w:shd w:val="clear" w:color="auto" w:fill="auto"/>
            <w:vAlign w:val="center"/>
          </w:tcPr>
          <w:p w14:paraId="049F7654" w14:textId="77777777" w:rsidR="006A6AA3" w:rsidRPr="0040129D" w:rsidRDefault="006A6AA3" w:rsidP="00F7402D">
            <w:pPr>
              <w:rPr>
                <w:rFonts w:ascii="Arial" w:hAnsi="Arial" w:cs="Arial"/>
                <w:color w:val="000000"/>
              </w:rPr>
            </w:pPr>
            <w:r w:rsidRPr="0040129D">
              <w:rPr>
                <w:rFonts w:ascii="Arial" w:hAnsi="Arial" w:cs="Arial"/>
                <w:color w:val="000000"/>
              </w:rPr>
              <w:t xml:space="preserve">en cours </w:t>
            </w:r>
          </w:p>
        </w:tc>
        <w:tc>
          <w:tcPr>
            <w:tcW w:w="4433" w:type="dxa"/>
            <w:tcBorders>
              <w:top w:val="single" w:sz="4" w:space="0" w:color="auto"/>
              <w:left w:val="single" w:sz="4" w:space="0" w:color="auto"/>
              <w:bottom w:val="single" w:sz="4" w:space="0" w:color="auto"/>
              <w:right w:val="single" w:sz="8" w:space="0" w:color="000000"/>
            </w:tcBorders>
            <w:shd w:val="clear" w:color="auto" w:fill="auto"/>
            <w:vAlign w:val="center"/>
          </w:tcPr>
          <w:p w14:paraId="748B19D4" w14:textId="1480CA5A" w:rsidR="006A6AA3" w:rsidRPr="000B6056" w:rsidRDefault="006A6AA3" w:rsidP="000B6056">
            <w:pPr>
              <w:rPr>
                <w:rFonts w:ascii="Arial" w:hAnsi="Arial" w:cs="Arial"/>
                <w:color w:val="7030A0"/>
              </w:rPr>
            </w:pPr>
            <w:r w:rsidRPr="000B6056">
              <w:rPr>
                <w:rFonts w:ascii="Arial" w:hAnsi="Arial" w:cs="Arial"/>
                <w:color w:val="000000"/>
              </w:rPr>
              <w:t xml:space="preserve">Aucune activité des comités Régionaux de nutrition n'a démarré. Les plateformes régionales de l'Alliance SUN CI sont prêtes à participer </w:t>
            </w:r>
            <w:r w:rsidRPr="000B6056">
              <w:rPr>
                <w:rFonts w:ascii="Arial" w:hAnsi="Arial" w:cs="Arial"/>
              </w:rPr>
              <w:t>activement aux Comités régionaux de nutrition</w:t>
            </w:r>
            <w:r w:rsidR="00450268" w:rsidRPr="000B6056">
              <w:rPr>
                <w:rFonts w:ascii="Arial" w:hAnsi="Arial" w:cs="Arial"/>
              </w:rPr>
              <w:t xml:space="preserve"> et</w:t>
            </w:r>
            <w:r w:rsidRPr="000B6056">
              <w:rPr>
                <w:rFonts w:ascii="Arial" w:hAnsi="Arial" w:cs="Arial"/>
              </w:rPr>
              <w:t xml:space="preserve"> </w:t>
            </w:r>
            <w:r w:rsidR="00450268" w:rsidRPr="000B6056">
              <w:rPr>
                <w:rFonts w:ascii="Arial" w:hAnsi="Arial" w:cs="Arial"/>
              </w:rPr>
              <w:t>aux réunions préfectorales et sous préfectorales</w:t>
            </w:r>
            <w:r w:rsidR="004C136E">
              <w:rPr>
                <w:rFonts w:ascii="Arial" w:hAnsi="Arial" w:cs="Arial"/>
              </w:rPr>
              <w:t xml:space="preserve">. </w:t>
            </w:r>
          </w:p>
        </w:tc>
      </w:tr>
      <w:tr w:rsidR="00CB56B4" w:rsidRPr="00B55152" w14:paraId="752D4A39" w14:textId="77777777" w:rsidTr="000B6056">
        <w:tc>
          <w:tcPr>
            <w:tcW w:w="820" w:type="dxa"/>
            <w:shd w:val="clear" w:color="auto" w:fill="auto"/>
            <w:vAlign w:val="center"/>
          </w:tcPr>
          <w:p w14:paraId="76234C0A" w14:textId="77777777" w:rsidR="006A6AA3" w:rsidRPr="00B55152" w:rsidRDefault="006A6AA3" w:rsidP="00F7402D">
            <w:pPr>
              <w:spacing w:after="0" w:line="240" w:lineRule="auto"/>
              <w:ind w:left="57" w:right="57"/>
              <w:rPr>
                <w:rFonts w:ascii="Arial" w:hAnsi="Arial" w:cs="Arial"/>
              </w:rPr>
            </w:pPr>
            <w:r>
              <w:rPr>
                <w:rFonts w:ascii="Arial" w:hAnsi="Arial" w:cs="Arial"/>
              </w:rPr>
              <w:t>1.1.5</w:t>
            </w:r>
          </w:p>
        </w:tc>
        <w:tc>
          <w:tcPr>
            <w:tcW w:w="4758" w:type="dxa"/>
            <w:tcBorders>
              <w:top w:val="single" w:sz="4" w:space="0" w:color="auto"/>
              <w:left w:val="single" w:sz="4" w:space="0" w:color="auto"/>
              <w:bottom w:val="single" w:sz="4" w:space="0" w:color="auto"/>
              <w:right w:val="single" w:sz="4" w:space="0" w:color="auto"/>
            </w:tcBorders>
            <w:shd w:val="clear" w:color="auto" w:fill="auto"/>
            <w:vAlign w:val="center"/>
          </w:tcPr>
          <w:p w14:paraId="43291D1C" w14:textId="77777777" w:rsidR="006A6AA3" w:rsidRPr="000309B6" w:rsidRDefault="006A6AA3" w:rsidP="00F7402D">
            <w:pPr>
              <w:rPr>
                <w:rFonts w:ascii="Arial" w:hAnsi="Arial" w:cs="Arial"/>
                <w:bCs/>
              </w:rPr>
            </w:pPr>
            <w:r w:rsidRPr="000309B6">
              <w:rPr>
                <w:rFonts w:ascii="Arial" w:hAnsi="Arial" w:cs="Arial"/>
                <w:bCs/>
              </w:rPr>
              <w:t>Réalisation d’analyses situationnelles sur la nutrition et le développement de la petite enfance à travers de visites à domicile et des enquêtes communautaires dans les régions  du Tchologo  et de la Marahoué</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tcPr>
          <w:p w14:paraId="1B4E9038" w14:textId="77777777" w:rsidR="006A6AA3" w:rsidRPr="00864731" w:rsidRDefault="006A6AA3" w:rsidP="00F7402D">
            <w:pPr>
              <w:rPr>
                <w:rFonts w:ascii="Arial" w:hAnsi="Arial" w:cs="Arial"/>
                <w:color w:val="000000"/>
              </w:rPr>
            </w:pPr>
            <w:r w:rsidRPr="00864731">
              <w:rPr>
                <w:rFonts w:ascii="Arial" w:hAnsi="Arial" w:cs="Arial"/>
                <w:color w:val="000000"/>
              </w:rPr>
              <w:t>terminée (enquête de base)</w:t>
            </w:r>
          </w:p>
        </w:tc>
        <w:tc>
          <w:tcPr>
            <w:tcW w:w="4433" w:type="dxa"/>
            <w:tcBorders>
              <w:top w:val="single" w:sz="4" w:space="0" w:color="auto"/>
              <w:left w:val="single" w:sz="4" w:space="0" w:color="auto"/>
              <w:bottom w:val="single" w:sz="4" w:space="0" w:color="auto"/>
              <w:right w:val="single" w:sz="4" w:space="0" w:color="auto"/>
            </w:tcBorders>
            <w:shd w:val="clear" w:color="auto" w:fill="auto"/>
            <w:vAlign w:val="center"/>
          </w:tcPr>
          <w:p w14:paraId="2FFF6E0A" w14:textId="77777777" w:rsidR="006A6AA3" w:rsidRPr="000B6056" w:rsidRDefault="006A6AA3" w:rsidP="00F7402D">
            <w:pPr>
              <w:rPr>
                <w:rFonts w:ascii="Arial" w:hAnsi="Arial" w:cs="Arial"/>
              </w:rPr>
            </w:pPr>
            <w:r w:rsidRPr="000B6056">
              <w:rPr>
                <w:rFonts w:ascii="Arial" w:hAnsi="Arial" w:cs="Arial"/>
              </w:rPr>
              <w:t xml:space="preserve">Activité réalisée du 19 au 21 à Bouaflé et du 26 au 27 à Ferkessédougou. Elle a consisté d'une part à la collecte de données auprès des directions régionales des ministères techniques et d'autre part à la réalisation de focus groupes auprès des </w:t>
            </w:r>
            <w:r w:rsidRPr="000B6056">
              <w:rPr>
                <w:rFonts w:ascii="Arial" w:hAnsi="Arial" w:cs="Arial"/>
              </w:rPr>
              <w:lastRenderedPageBreak/>
              <w:t xml:space="preserve">communautés des villages ciblés par le projet. </w:t>
            </w:r>
          </w:p>
        </w:tc>
      </w:tr>
      <w:tr w:rsidR="00CB56B4" w:rsidRPr="00B55152" w14:paraId="0FF31894" w14:textId="77777777" w:rsidTr="00CB56B4">
        <w:tc>
          <w:tcPr>
            <w:tcW w:w="820" w:type="dxa"/>
            <w:tcBorders>
              <w:right w:val="single" w:sz="4" w:space="0" w:color="auto"/>
            </w:tcBorders>
            <w:shd w:val="clear" w:color="auto" w:fill="auto"/>
            <w:vAlign w:val="center"/>
          </w:tcPr>
          <w:p w14:paraId="65856FAE" w14:textId="77777777" w:rsidR="006A6AA3" w:rsidRPr="00B55152" w:rsidRDefault="006A6AA3" w:rsidP="00F7402D">
            <w:pPr>
              <w:spacing w:after="0" w:line="240" w:lineRule="auto"/>
              <w:ind w:left="57" w:right="57"/>
              <w:rPr>
                <w:rFonts w:ascii="Arial" w:hAnsi="Arial" w:cs="Arial"/>
              </w:rPr>
            </w:pPr>
            <w:r>
              <w:rPr>
                <w:rFonts w:ascii="Arial" w:hAnsi="Arial" w:cs="Arial"/>
              </w:rPr>
              <w:lastRenderedPageBreak/>
              <w:t>1.2.1</w:t>
            </w:r>
          </w:p>
        </w:tc>
        <w:tc>
          <w:tcPr>
            <w:tcW w:w="4758" w:type="dxa"/>
            <w:tcBorders>
              <w:top w:val="single" w:sz="4" w:space="0" w:color="auto"/>
              <w:left w:val="single" w:sz="4" w:space="0" w:color="auto"/>
              <w:bottom w:val="single" w:sz="4" w:space="0" w:color="auto"/>
              <w:right w:val="single" w:sz="4" w:space="0" w:color="auto"/>
            </w:tcBorders>
            <w:shd w:val="clear" w:color="auto" w:fill="auto"/>
            <w:vAlign w:val="center"/>
          </w:tcPr>
          <w:p w14:paraId="4B1A5388" w14:textId="77777777" w:rsidR="006A6AA3" w:rsidRPr="000309B6" w:rsidRDefault="006A6AA3" w:rsidP="00F7402D">
            <w:pPr>
              <w:rPr>
                <w:rFonts w:ascii="Arial" w:hAnsi="Arial" w:cs="Arial"/>
                <w:bCs/>
              </w:rPr>
            </w:pPr>
            <w:r w:rsidRPr="000309B6">
              <w:rPr>
                <w:rFonts w:ascii="Arial" w:hAnsi="Arial" w:cs="Arial"/>
                <w:bCs/>
              </w:rPr>
              <w:t>Finaliser le processus de sélection des ambassadeurs pour la nutrition et l’allaitement maternel initié en 2018</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tcPr>
          <w:p w14:paraId="4C0362C5" w14:textId="77777777" w:rsidR="006A6AA3" w:rsidRPr="00864731" w:rsidRDefault="006A6AA3" w:rsidP="00F7402D">
            <w:pPr>
              <w:rPr>
                <w:rFonts w:ascii="Arial" w:hAnsi="Arial" w:cs="Arial"/>
                <w:color w:val="000000"/>
              </w:rPr>
            </w:pPr>
            <w:r w:rsidRPr="00864731">
              <w:rPr>
                <w:rFonts w:ascii="Arial" w:hAnsi="Arial" w:cs="Arial"/>
                <w:color w:val="000000"/>
              </w:rPr>
              <w:t xml:space="preserve">non lancée </w:t>
            </w:r>
          </w:p>
        </w:tc>
        <w:tc>
          <w:tcPr>
            <w:tcW w:w="4433" w:type="dxa"/>
            <w:tcBorders>
              <w:top w:val="single" w:sz="4" w:space="0" w:color="auto"/>
              <w:left w:val="single" w:sz="4" w:space="0" w:color="auto"/>
              <w:bottom w:val="single" w:sz="4" w:space="0" w:color="auto"/>
              <w:right w:val="single" w:sz="8" w:space="0" w:color="000000"/>
            </w:tcBorders>
            <w:shd w:val="clear" w:color="auto" w:fill="auto"/>
            <w:vAlign w:val="center"/>
          </w:tcPr>
          <w:p w14:paraId="38F0FBA7" w14:textId="77777777" w:rsidR="006A6AA3" w:rsidRPr="000B6056" w:rsidRDefault="006A6AA3" w:rsidP="00F7402D">
            <w:pPr>
              <w:rPr>
                <w:rFonts w:ascii="Arial" w:hAnsi="Arial" w:cs="Arial"/>
              </w:rPr>
            </w:pPr>
            <w:r w:rsidRPr="000B6056">
              <w:rPr>
                <w:rFonts w:ascii="Arial" w:hAnsi="Arial" w:cs="Arial"/>
              </w:rPr>
              <w:t>La phase préparatoire a démarré. Une rencontre entre la partie gouvernementale et l'Alliance SUN CI a permis de discuter sur les critères de sélection des ambassadeurs en vue d'une synergie. Une action commune entre les deux parties en cours de négociation pour poursuivre le processus de sélection</w:t>
            </w:r>
          </w:p>
        </w:tc>
      </w:tr>
      <w:tr w:rsidR="00CB56B4" w:rsidRPr="00B55152" w14:paraId="42033BF8" w14:textId="77777777" w:rsidTr="00CB56B4">
        <w:tc>
          <w:tcPr>
            <w:tcW w:w="820" w:type="dxa"/>
            <w:shd w:val="clear" w:color="auto" w:fill="auto"/>
            <w:vAlign w:val="center"/>
          </w:tcPr>
          <w:p w14:paraId="7C02903F" w14:textId="77777777" w:rsidR="006A6AA3" w:rsidRPr="00B55152" w:rsidRDefault="006A6AA3" w:rsidP="00F7402D">
            <w:pPr>
              <w:spacing w:after="0" w:line="240" w:lineRule="auto"/>
              <w:ind w:left="57" w:right="57"/>
              <w:rPr>
                <w:rFonts w:ascii="Arial" w:hAnsi="Arial" w:cs="Arial"/>
              </w:rPr>
            </w:pPr>
            <w:r>
              <w:rPr>
                <w:rFonts w:ascii="Arial" w:hAnsi="Arial" w:cs="Arial"/>
              </w:rPr>
              <w:t>1.2.2</w:t>
            </w:r>
          </w:p>
        </w:tc>
        <w:tc>
          <w:tcPr>
            <w:tcW w:w="4758" w:type="dxa"/>
            <w:tcBorders>
              <w:top w:val="single" w:sz="4" w:space="0" w:color="auto"/>
              <w:left w:val="single" w:sz="4" w:space="0" w:color="auto"/>
              <w:bottom w:val="single" w:sz="4" w:space="0" w:color="auto"/>
              <w:right w:val="single" w:sz="4" w:space="0" w:color="auto"/>
            </w:tcBorders>
            <w:shd w:val="clear" w:color="auto" w:fill="auto"/>
            <w:vAlign w:val="center"/>
          </w:tcPr>
          <w:p w14:paraId="0964C0B8" w14:textId="77777777" w:rsidR="006A6AA3" w:rsidRPr="000309B6" w:rsidRDefault="006A6AA3" w:rsidP="00F7402D">
            <w:pPr>
              <w:rPr>
                <w:rFonts w:ascii="Arial" w:hAnsi="Arial" w:cs="Arial"/>
                <w:bCs/>
              </w:rPr>
            </w:pPr>
            <w:r w:rsidRPr="000309B6">
              <w:rPr>
                <w:rFonts w:ascii="Arial" w:hAnsi="Arial" w:cs="Arial"/>
                <w:bCs/>
              </w:rPr>
              <w:t>Formation des ambassadeurs aux messages clefs et contexte d’influence</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tcPr>
          <w:p w14:paraId="794201D2" w14:textId="77777777" w:rsidR="006A6AA3" w:rsidRPr="00864731" w:rsidRDefault="006A6AA3" w:rsidP="00F7402D">
            <w:pPr>
              <w:rPr>
                <w:rFonts w:ascii="Arial" w:hAnsi="Arial" w:cs="Arial"/>
                <w:color w:val="000000"/>
              </w:rPr>
            </w:pPr>
            <w:r w:rsidRPr="00864731">
              <w:rPr>
                <w:rFonts w:ascii="Arial" w:hAnsi="Arial" w:cs="Arial"/>
                <w:color w:val="000000"/>
              </w:rPr>
              <w:t xml:space="preserve">non lancée </w:t>
            </w:r>
          </w:p>
        </w:tc>
        <w:tc>
          <w:tcPr>
            <w:tcW w:w="4433" w:type="dxa"/>
            <w:tcBorders>
              <w:top w:val="single" w:sz="4" w:space="0" w:color="auto"/>
              <w:left w:val="single" w:sz="4" w:space="0" w:color="auto"/>
              <w:bottom w:val="single" w:sz="4" w:space="0" w:color="auto"/>
              <w:right w:val="single" w:sz="8" w:space="0" w:color="000000"/>
            </w:tcBorders>
            <w:shd w:val="clear" w:color="auto" w:fill="auto"/>
            <w:vAlign w:val="center"/>
          </w:tcPr>
          <w:p w14:paraId="744CD138" w14:textId="77777777" w:rsidR="006A6AA3" w:rsidRPr="000B6056" w:rsidRDefault="006A6AA3" w:rsidP="00F7402D">
            <w:pPr>
              <w:rPr>
                <w:rFonts w:ascii="Arial" w:hAnsi="Arial" w:cs="Arial"/>
                <w:color w:val="000000"/>
              </w:rPr>
            </w:pPr>
            <w:r w:rsidRPr="000B6056">
              <w:rPr>
                <w:rFonts w:ascii="Arial" w:hAnsi="Arial" w:cs="Arial"/>
                <w:color w:val="000000"/>
              </w:rPr>
              <w:t> </w:t>
            </w:r>
          </w:p>
        </w:tc>
      </w:tr>
      <w:tr w:rsidR="00CB56B4" w:rsidRPr="00B55152" w14:paraId="770ED5ED" w14:textId="77777777" w:rsidTr="00CB56B4">
        <w:tc>
          <w:tcPr>
            <w:tcW w:w="820" w:type="dxa"/>
            <w:shd w:val="clear" w:color="auto" w:fill="auto"/>
            <w:vAlign w:val="center"/>
          </w:tcPr>
          <w:p w14:paraId="11205EDB" w14:textId="77777777" w:rsidR="006A6AA3" w:rsidRPr="00B55152" w:rsidRDefault="006A6AA3" w:rsidP="00F7402D">
            <w:pPr>
              <w:spacing w:after="0" w:line="240" w:lineRule="auto"/>
              <w:ind w:left="57" w:right="57"/>
              <w:rPr>
                <w:rFonts w:ascii="Arial" w:hAnsi="Arial" w:cs="Arial"/>
              </w:rPr>
            </w:pPr>
            <w:r>
              <w:rPr>
                <w:rFonts w:ascii="Arial" w:hAnsi="Arial" w:cs="Arial"/>
              </w:rPr>
              <w:t>1.2.4</w:t>
            </w:r>
          </w:p>
        </w:tc>
        <w:tc>
          <w:tcPr>
            <w:tcW w:w="4758" w:type="dxa"/>
            <w:tcBorders>
              <w:top w:val="single" w:sz="4" w:space="0" w:color="auto"/>
              <w:left w:val="single" w:sz="4" w:space="0" w:color="auto"/>
              <w:bottom w:val="single" w:sz="4" w:space="0" w:color="auto"/>
              <w:right w:val="single" w:sz="4" w:space="0" w:color="auto"/>
            </w:tcBorders>
            <w:shd w:val="clear" w:color="auto" w:fill="auto"/>
            <w:vAlign w:val="center"/>
          </w:tcPr>
          <w:p w14:paraId="21E3AF28" w14:textId="77777777" w:rsidR="006A6AA3" w:rsidRPr="000309B6" w:rsidRDefault="006A6AA3" w:rsidP="00F7402D">
            <w:pPr>
              <w:rPr>
                <w:rFonts w:ascii="Arial" w:hAnsi="Arial" w:cs="Arial"/>
                <w:bCs/>
              </w:rPr>
            </w:pPr>
            <w:r w:rsidRPr="000309B6">
              <w:rPr>
                <w:rFonts w:ascii="Arial" w:hAnsi="Arial" w:cs="Arial"/>
                <w:bCs/>
              </w:rPr>
              <w:t>Rencontres semestrielles des ambassadeurs avec les parlementaires et les Ministères sensibles à la nutrition</w:t>
            </w:r>
          </w:p>
        </w:tc>
        <w:tc>
          <w:tcPr>
            <w:tcW w:w="1329" w:type="dxa"/>
            <w:tcBorders>
              <w:top w:val="nil"/>
              <w:left w:val="single" w:sz="4" w:space="0" w:color="auto"/>
              <w:bottom w:val="single" w:sz="4" w:space="0" w:color="auto"/>
              <w:right w:val="single" w:sz="4" w:space="0" w:color="auto"/>
            </w:tcBorders>
            <w:shd w:val="clear" w:color="auto" w:fill="auto"/>
            <w:vAlign w:val="center"/>
          </w:tcPr>
          <w:p w14:paraId="36C362D4" w14:textId="77777777" w:rsidR="006A6AA3" w:rsidRPr="00864731" w:rsidRDefault="006A6AA3" w:rsidP="00F7402D">
            <w:pPr>
              <w:rPr>
                <w:rFonts w:ascii="Arial" w:hAnsi="Arial" w:cs="Arial"/>
                <w:color w:val="000000"/>
              </w:rPr>
            </w:pPr>
            <w:r w:rsidRPr="00864731">
              <w:rPr>
                <w:rFonts w:ascii="Arial" w:hAnsi="Arial" w:cs="Arial"/>
                <w:color w:val="000000"/>
              </w:rPr>
              <w:t xml:space="preserve">non lancée </w:t>
            </w:r>
          </w:p>
        </w:tc>
        <w:tc>
          <w:tcPr>
            <w:tcW w:w="4433" w:type="dxa"/>
            <w:tcBorders>
              <w:top w:val="single" w:sz="4" w:space="0" w:color="auto"/>
              <w:left w:val="single" w:sz="4" w:space="0" w:color="auto"/>
              <w:bottom w:val="single" w:sz="4" w:space="0" w:color="auto"/>
              <w:right w:val="single" w:sz="8" w:space="0" w:color="000000"/>
            </w:tcBorders>
            <w:shd w:val="clear" w:color="auto" w:fill="auto"/>
            <w:vAlign w:val="center"/>
          </w:tcPr>
          <w:p w14:paraId="00B33BEE" w14:textId="77777777" w:rsidR="006A6AA3" w:rsidRPr="000B6056" w:rsidRDefault="006A6AA3" w:rsidP="00F7402D">
            <w:pPr>
              <w:rPr>
                <w:rFonts w:ascii="Arial" w:hAnsi="Arial" w:cs="Arial"/>
                <w:color w:val="000000"/>
              </w:rPr>
            </w:pPr>
            <w:r w:rsidRPr="000B6056">
              <w:rPr>
                <w:rFonts w:ascii="Arial" w:hAnsi="Arial" w:cs="Arial"/>
                <w:color w:val="000000"/>
              </w:rPr>
              <w:t> </w:t>
            </w:r>
          </w:p>
        </w:tc>
      </w:tr>
      <w:tr w:rsidR="00CB56B4" w:rsidRPr="00B55152" w14:paraId="1B878B45" w14:textId="77777777" w:rsidTr="00CB56B4">
        <w:tc>
          <w:tcPr>
            <w:tcW w:w="820" w:type="dxa"/>
            <w:shd w:val="clear" w:color="auto" w:fill="auto"/>
            <w:vAlign w:val="center"/>
          </w:tcPr>
          <w:p w14:paraId="0F31D558" w14:textId="77777777" w:rsidR="006A6AA3" w:rsidRPr="00B55152" w:rsidRDefault="006A6AA3" w:rsidP="00F7402D">
            <w:pPr>
              <w:spacing w:after="0" w:line="240" w:lineRule="auto"/>
              <w:ind w:left="57" w:right="57"/>
              <w:rPr>
                <w:rFonts w:ascii="Arial" w:hAnsi="Arial" w:cs="Arial"/>
              </w:rPr>
            </w:pPr>
            <w:r>
              <w:rPr>
                <w:rFonts w:ascii="Arial" w:hAnsi="Arial" w:cs="Arial"/>
              </w:rPr>
              <w:t>1.3.3</w:t>
            </w:r>
          </w:p>
        </w:tc>
        <w:tc>
          <w:tcPr>
            <w:tcW w:w="4758" w:type="dxa"/>
            <w:tcBorders>
              <w:top w:val="nil"/>
              <w:left w:val="single" w:sz="4" w:space="0" w:color="auto"/>
              <w:bottom w:val="single" w:sz="4" w:space="0" w:color="auto"/>
              <w:right w:val="single" w:sz="4" w:space="0" w:color="auto"/>
            </w:tcBorders>
            <w:shd w:val="clear" w:color="auto" w:fill="auto"/>
            <w:vAlign w:val="center"/>
          </w:tcPr>
          <w:p w14:paraId="05D253BC" w14:textId="77777777" w:rsidR="006A6AA3" w:rsidRPr="000309B6" w:rsidRDefault="006A6AA3" w:rsidP="00F7402D">
            <w:pPr>
              <w:rPr>
                <w:rFonts w:ascii="Arial" w:hAnsi="Arial" w:cs="Arial"/>
                <w:bCs/>
              </w:rPr>
            </w:pPr>
            <w:r w:rsidRPr="000309B6">
              <w:rPr>
                <w:rFonts w:ascii="Arial" w:hAnsi="Arial" w:cs="Arial"/>
                <w:bCs/>
              </w:rPr>
              <w:t>Rencontres semestrielles avec le réseau des Parlementaires</w:t>
            </w:r>
          </w:p>
        </w:tc>
        <w:tc>
          <w:tcPr>
            <w:tcW w:w="1329" w:type="dxa"/>
            <w:tcBorders>
              <w:top w:val="nil"/>
              <w:left w:val="single" w:sz="4" w:space="0" w:color="auto"/>
              <w:bottom w:val="single" w:sz="4" w:space="0" w:color="auto"/>
              <w:right w:val="single" w:sz="4" w:space="0" w:color="auto"/>
            </w:tcBorders>
            <w:shd w:val="clear" w:color="auto" w:fill="auto"/>
            <w:vAlign w:val="center"/>
          </w:tcPr>
          <w:p w14:paraId="70E300B3" w14:textId="77777777" w:rsidR="006A6AA3" w:rsidRPr="00864731" w:rsidRDefault="006A6AA3" w:rsidP="00F7402D">
            <w:pPr>
              <w:rPr>
                <w:rFonts w:ascii="Arial" w:hAnsi="Arial" w:cs="Arial"/>
                <w:color w:val="000000"/>
              </w:rPr>
            </w:pPr>
            <w:r w:rsidRPr="00864731">
              <w:rPr>
                <w:rFonts w:ascii="Arial" w:hAnsi="Arial" w:cs="Arial"/>
                <w:color w:val="000000"/>
              </w:rPr>
              <w:t xml:space="preserve">non lancée </w:t>
            </w:r>
          </w:p>
        </w:tc>
        <w:tc>
          <w:tcPr>
            <w:tcW w:w="4433" w:type="dxa"/>
            <w:tcBorders>
              <w:top w:val="single" w:sz="4" w:space="0" w:color="auto"/>
              <w:left w:val="single" w:sz="4" w:space="0" w:color="auto"/>
              <w:bottom w:val="single" w:sz="4" w:space="0" w:color="auto"/>
              <w:right w:val="single" w:sz="8" w:space="0" w:color="000000"/>
            </w:tcBorders>
            <w:shd w:val="clear" w:color="auto" w:fill="auto"/>
            <w:vAlign w:val="center"/>
          </w:tcPr>
          <w:p w14:paraId="4F9ED614" w14:textId="3B986C6A" w:rsidR="006A6AA3" w:rsidRPr="000B6056" w:rsidRDefault="006A6AA3">
            <w:pPr>
              <w:rPr>
                <w:rFonts w:ascii="Arial" w:hAnsi="Arial" w:cs="Arial"/>
                <w:color w:val="000000"/>
              </w:rPr>
            </w:pPr>
            <w:r w:rsidRPr="000B6056">
              <w:rPr>
                <w:rFonts w:ascii="Arial" w:hAnsi="Arial" w:cs="Arial"/>
                <w:color w:val="000000"/>
              </w:rPr>
              <w:t xml:space="preserve">Démarrage des activités préparatoires. Des courriers ont été adressés au bureau de l'Assemblée nationale. Activité </w:t>
            </w:r>
            <w:r w:rsidR="000A24F3" w:rsidRPr="000B6056">
              <w:rPr>
                <w:rFonts w:ascii="Arial" w:hAnsi="Arial" w:cs="Arial"/>
                <w:color w:val="000000"/>
              </w:rPr>
              <w:t xml:space="preserve">a eu lieu </w:t>
            </w:r>
            <w:r w:rsidR="000A24F3" w:rsidRPr="000B6056">
              <w:rPr>
                <w:rFonts w:ascii="Arial" w:hAnsi="Arial" w:cs="Arial"/>
              </w:rPr>
              <w:t>le 2</w:t>
            </w:r>
            <w:r w:rsidR="00266828" w:rsidRPr="000B6056">
              <w:rPr>
                <w:rFonts w:ascii="Arial" w:hAnsi="Arial" w:cs="Arial"/>
              </w:rPr>
              <w:t>5</w:t>
            </w:r>
            <w:r w:rsidR="000A24F3" w:rsidRPr="000B6056">
              <w:rPr>
                <w:rFonts w:ascii="Arial" w:hAnsi="Arial" w:cs="Arial"/>
              </w:rPr>
              <w:t xml:space="preserve"> octobre</w:t>
            </w:r>
            <w:r w:rsidRPr="000B6056">
              <w:rPr>
                <w:rFonts w:ascii="Arial" w:hAnsi="Arial" w:cs="Arial"/>
              </w:rPr>
              <w:t xml:space="preserve"> à</w:t>
            </w:r>
            <w:r w:rsidRPr="000B6056">
              <w:rPr>
                <w:rFonts w:ascii="Arial" w:hAnsi="Arial" w:cs="Arial"/>
                <w:color w:val="000000"/>
              </w:rPr>
              <w:t xml:space="preserve"> cause des vacances parlementaires. </w:t>
            </w:r>
          </w:p>
        </w:tc>
      </w:tr>
      <w:tr w:rsidR="00CB56B4" w:rsidRPr="00B55152" w14:paraId="4D1761C8" w14:textId="77777777" w:rsidTr="000B6056">
        <w:trPr>
          <w:trHeight w:val="1363"/>
        </w:trPr>
        <w:tc>
          <w:tcPr>
            <w:tcW w:w="820" w:type="dxa"/>
            <w:shd w:val="clear" w:color="auto" w:fill="auto"/>
            <w:vAlign w:val="center"/>
          </w:tcPr>
          <w:p w14:paraId="39F68CEA" w14:textId="77777777" w:rsidR="006A6AA3" w:rsidRPr="00B55152" w:rsidRDefault="006A6AA3" w:rsidP="00F7402D">
            <w:pPr>
              <w:spacing w:after="0" w:line="240" w:lineRule="auto"/>
              <w:ind w:left="57" w:right="57"/>
              <w:rPr>
                <w:rFonts w:ascii="Arial" w:hAnsi="Arial" w:cs="Arial"/>
              </w:rPr>
            </w:pPr>
            <w:r>
              <w:rPr>
                <w:rFonts w:ascii="Arial" w:hAnsi="Arial" w:cs="Arial"/>
              </w:rPr>
              <w:t>2.2.1</w:t>
            </w:r>
          </w:p>
        </w:tc>
        <w:tc>
          <w:tcPr>
            <w:tcW w:w="4758" w:type="dxa"/>
            <w:tcBorders>
              <w:top w:val="single" w:sz="4" w:space="0" w:color="auto"/>
              <w:left w:val="single" w:sz="4" w:space="0" w:color="auto"/>
              <w:bottom w:val="single" w:sz="4" w:space="0" w:color="auto"/>
              <w:right w:val="single" w:sz="4" w:space="0" w:color="auto"/>
            </w:tcBorders>
            <w:shd w:val="clear" w:color="auto" w:fill="auto"/>
            <w:vAlign w:val="center"/>
          </w:tcPr>
          <w:p w14:paraId="4288C559" w14:textId="77777777" w:rsidR="006A6AA3" w:rsidRPr="000309B6" w:rsidRDefault="006A6AA3" w:rsidP="00F7402D">
            <w:pPr>
              <w:rPr>
                <w:rFonts w:ascii="Arial" w:hAnsi="Arial" w:cs="Arial"/>
                <w:bCs/>
              </w:rPr>
            </w:pPr>
            <w:r w:rsidRPr="000309B6">
              <w:rPr>
                <w:rFonts w:ascii="Arial" w:hAnsi="Arial" w:cs="Arial"/>
                <w:bCs/>
              </w:rPr>
              <w:t>Réalisation de rencontres de plaidoyer auprès d’acteurs du secteur privé (entreprises) dans les régions concernées par le projet (Tchologo et Marahoué)</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tcPr>
          <w:p w14:paraId="1407C718" w14:textId="77777777" w:rsidR="006A6AA3" w:rsidRPr="00864731" w:rsidRDefault="006A6AA3" w:rsidP="00F7402D">
            <w:pPr>
              <w:rPr>
                <w:rFonts w:ascii="Arial" w:hAnsi="Arial" w:cs="Arial"/>
                <w:color w:val="000000"/>
              </w:rPr>
            </w:pPr>
            <w:r w:rsidRPr="00864731">
              <w:rPr>
                <w:rFonts w:ascii="Arial" w:hAnsi="Arial" w:cs="Arial"/>
                <w:color w:val="000000"/>
              </w:rPr>
              <w:t>Terminé</w:t>
            </w:r>
            <w:r>
              <w:rPr>
                <w:rFonts w:ascii="Arial" w:hAnsi="Arial" w:cs="Arial"/>
                <w:color w:val="000000"/>
              </w:rPr>
              <w:t xml:space="preserve"> (1</w:t>
            </w:r>
            <w:r w:rsidRPr="00CB6048">
              <w:rPr>
                <w:rFonts w:ascii="Arial" w:hAnsi="Arial" w:cs="Arial"/>
                <w:color w:val="000000"/>
                <w:vertAlign w:val="superscript"/>
              </w:rPr>
              <w:t>ère</w:t>
            </w:r>
            <w:r>
              <w:rPr>
                <w:rFonts w:ascii="Arial" w:hAnsi="Arial" w:cs="Arial"/>
                <w:color w:val="000000"/>
                <w:vertAlign w:val="superscript"/>
              </w:rPr>
              <w:t>s</w:t>
            </w:r>
            <w:r>
              <w:rPr>
                <w:rFonts w:ascii="Arial" w:hAnsi="Arial" w:cs="Arial"/>
                <w:color w:val="000000"/>
              </w:rPr>
              <w:t xml:space="preserve"> rencontres)</w:t>
            </w:r>
          </w:p>
        </w:tc>
        <w:tc>
          <w:tcPr>
            <w:tcW w:w="4433" w:type="dxa"/>
            <w:tcBorders>
              <w:top w:val="single" w:sz="4" w:space="0" w:color="auto"/>
              <w:left w:val="single" w:sz="4" w:space="0" w:color="auto"/>
              <w:bottom w:val="single" w:sz="4" w:space="0" w:color="auto"/>
              <w:right w:val="single" w:sz="8" w:space="0" w:color="000000"/>
            </w:tcBorders>
            <w:shd w:val="clear" w:color="auto" w:fill="auto"/>
            <w:vAlign w:val="center"/>
          </w:tcPr>
          <w:p w14:paraId="096D9C71" w14:textId="64745B19" w:rsidR="006A6AA3" w:rsidRPr="000B6056" w:rsidRDefault="006A6AA3" w:rsidP="00BF34DF">
            <w:pPr>
              <w:rPr>
                <w:rFonts w:ascii="Arial" w:hAnsi="Arial" w:cs="Arial"/>
                <w:color w:val="000000"/>
              </w:rPr>
            </w:pPr>
            <w:r w:rsidRPr="000B6056">
              <w:rPr>
                <w:rFonts w:ascii="Arial" w:hAnsi="Arial" w:cs="Arial"/>
                <w:color w:val="000000"/>
              </w:rPr>
              <w:t>UTB et la société coopérative des femmes du vivrier de la Marahoué (COVIMA)</w:t>
            </w:r>
            <w:r w:rsidR="00D5320B">
              <w:rPr>
                <w:rFonts w:ascii="Arial" w:hAnsi="Arial" w:cs="Arial"/>
                <w:color w:val="000000"/>
              </w:rPr>
              <w:t xml:space="preserve"> ont été rencontrés à </w:t>
            </w:r>
            <w:r w:rsidR="00D5320B" w:rsidRPr="0065594C">
              <w:rPr>
                <w:rFonts w:ascii="Arial" w:hAnsi="Arial" w:cs="Arial"/>
                <w:color w:val="000000"/>
              </w:rPr>
              <w:t>Bouaflé</w:t>
            </w:r>
            <w:r w:rsidRPr="000B6056">
              <w:rPr>
                <w:rFonts w:ascii="Arial" w:hAnsi="Arial" w:cs="Arial"/>
                <w:color w:val="000000"/>
              </w:rPr>
              <w:t xml:space="preserve">. </w:t>
            </w:r>
            <w:r w:rsidR="00D5320B">
              <w:rPr>
                <w:rFonts w:ascii="Arial" w:hAnsi="Arial" w:cs="Arial"/>
                <w:color w:val="000000"/>
              </w:rPr>
              <w:t>La S</w:t>
            </w:r>
            <w:r w:rsidRPr="000B6056">
              <w:rPr>
                <w:rFonts w:ascii="Arial" w:hAnsi="Arial" w:cs="Arial"/>
                <w:color w:val="000000"/>
              </w:rPr>
              <w:t>ociété d'exploitation cotonnière d'OLAM (SECO)</w:t>
            </w:r>
            <w:r w:rsidR="00D5320B">
              <w:rPr>
                <w:rFonts w:ascii="Arial" w:hAnsi="Arial" w:cs="Arial"/>
                <w:color w:val="000000"/>
              </w:rPr>
              <w:t xml:space="preserve"> a été rencontrée à </w:t>
            </w:r>
            <w:r w:rsidR="00D5320B" w:rsidRPr="0065594C">
              <w:rPr>
                <w:rFonts w:ascii="Arial" w:hAnsi="Arial" w:cs="Arial"/>
                <w:color w:val="000000"/>
              </w:rPr>
              <w:t>Ferkessédougou</w:t>
            </w:r>
            <w:r w:rsidRPr="000B6056">
              <w:rPr>
                <w:rFonts w:ascii="Arial" w:hAnsi="Arial" w:cs="Arial"/>
                <w:color w:val="000000"/>
              </w:rPr>
              <w:t>.</w:t>
            </w:r>
          </w:p>
        </w:tc>
      </w:tr>
      <w:tr w:rsidR="008352A9" w:rsidRPr="00B55152" w14:paraId="2F060268" w14:textId="77777777" w:rsidTr="008352A9">
        <w:trPr>
          <w:trHeight w:val="1363"/>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14:paraId="150F217B" w14:textId="77777777" w:rsidR="008352A9" w:rsidRPr="00B55152" w:rsidRDefault="008352A9" w:rsidP="00CB6530">
            <w:pPr>
              <w:spacing w:after="0" w:line="240" w:lineRule="auto"/>
              <w:ind w:left="57" w:right="57"/>
              <w:rPr>
                <w:rFonts w:ascii="Arial" w:hAnsi="Arial" w:cs="Arial"/>
              </w:rPr>
            </w:pPr>
            <w:r>
              <w:rPr>
                <w:rFonts w:ascii="Arial" w:hAnsi="Arial" w:cs="Arial"/>
              </w:rPr>
              <w:t>3.1.1</w:t>
            </w:r>
          </w:p>
        </w:tc>
        <w:tc>
          <w:tcPr>
            <w:tcW w:w="4758" w:type="dxa"/>
            <w:tcBorders>
              <w:top w:val="single" w:sz="4" w:space="0" w:color="auto"/>
              <w:left w:val="single" w:sz="4" w:space="0" w:color="auto"/>
              <w:bottom w:val="single" w:sz="4" w:space="0" w:color="auto"/>
              <w:right w:val="single" w:sz="4" w:space="0" w:color="auto"/>
            </w:tcBorders>
            <w:shd w:val="clear" w:color="auto" w:fill="auto"/>
            <w:vAlign w:val="center"/>
          </w:tcPr>
          <w:p w14:paraId="00842DC6" w14:textId="77777777" w:rsidR="008352A9" w:rsidRPr="000309B6" w:rsidRDefault="008352A9" w:rsidP="00CB6530">
            <w:pPr>
              <w:rPr>
                <w:rFonts w:ascii="Arial" w:hAnsi="Arial" w:cs="Arial"/>
                <w:bCs/>
              </w:rPr>
            </w:pPr>
            <w:r w:rsidRPr="000309B6">
              <w:rPr>
                <w:rFonts w:ascii="Arial" w:hAnsi="Arial" w:cs="Arial"/>
                <w:bCs/>
              </w:rPr>
              <w:t>Réalisation d’une cartographie des acteurs et d’une évaluation des OSC membres et candidates à la SCIEN</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tcPr>
          <w:p w14:paraId="69DCC058" w14:textId="77777777" w:rsidR="008352A9" w:rsidRPr="00864731" w:rsidRDefault="008352A9" w:rsidP="00CB6530">
            <w:pPr>
              <w:rPr>
                <w:rFonts w:ascii="Arial" w:hAnsi="Arial" w:cs="Arial"/>
                <w:color w:val="000000"/>
              </w:rPr>
            </w:pPr>
            <w:r w:rsidRPr="00864731">
              <w:rPr>
                <w:rFonts w:ascii="Arial" w:hAnsi="Arial" w:cs="Arial"/>
                <w:color w:val="000000"/>
              </w:rPr>
              <w:t xml:space="preserve">en cours </w:t>
            </w:r>
          </w:p>
        </w:tc>
        <w:tc>
          <w:tcPr>
            <w:tcW w:w="4433" w:type="dxa"/>
            <w:tcBorders>
              <w:top w:val="single" w:sz="4" w:space="0" w:color="auto"/>
              <w:left w:val="single" w:sz="4" w:space="0" w:color="auto"/>
              <w:bottom w:val="single" w:sz="4" w:space="0" w:color="auto"/>
              <w:right w:val="single" w:sz="8" w:space="0" w:color="000000"/>
            </w:tcBorders>
            <w:shd w:val="clear" w:color="auto" w:fill="auto"/>
            <w:vAlign w:val="center"/>
          </w:tcPr>
          <w:p w14:paraId="54CBF1BF" w14:textId="77777777" w:rsidR="008352A9" w:rsidRPr="008352A9" w:rsidRDefault="008352A9" w:rsidP="00CB6530">
            <w:pPr>
              <w:rPr>
                <w:rFonts w:ascii="Arial" w:hAnsi="Arial" w:cs="Arial"/>
                <w:color w:val="000000"/>
              </w:rPr>
            </w:pPr>
            <w:r w:rsidRPr="008352A9">
              <w:rPr>
                <w:rFonts w:ascii="Arial" w:hAnsi="Arial" w:cs="Arial"/>
                <w:color w:val="000000"/>
              </w:rPr>
              <w:t>La cartographie existante en cour d’actualisation</w:t>
            </w:r>
          </w:p>
        </w:tc>
      </w:tr>
      <w:tr w:rsidR="008352A9" w:rsidRPr="00B55152" w14:paraId="5B8EFC78" w14:textId="77777777" w:rsidTr="008352A9">
        <w:trPr>
          <w:trHeight w:val="1363"/>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14:paraId="14971757" w14:textId="77777777" w:rsidR="008352A9" w:rsidRPr="00B55152" w:rsidRDefault="008352A9" w:rsidP="00CB6530">
            <w:pPr>
              <w:spacing w:after="0" w:line="240" w:lineRule="auto"/>
              <w:ind w:left="57" w:right="57"/>
              <w:rPr>
                <w:rFonts w:ascii="Arial" w:hAnsi="Arial" w:cs="Arial"/>
              </w:rPr>
            </w:pPr>
            <w:r>
              <w:rPr>
                <w:rFonts w:ascii="Arial" w:hAnsi="Arial" w:cs="Arial"/>
              </w:rPr>
              <w:t>3.1.2</w:t>
            </w:r>
          </w:p>
        </w:tc>
        <w:tc>
          <w:tcPr>
            <w:tcW w:w="4758" w:type="dxa"/>
            <w:tcBorders>
              <w:top w:val="single" w:sz="4" w:space="0" w:color="auto"/>
              <w:left w:val="single" w:sz="4" w:space="0" w:color="auto"/>
              <w:bottom w:val="single" w:sz="4" w:space="0" w:color="auto"/>
              <w:right w:val="single" w:sz="4" w:space="0" w:color="auto"/>
            </w:tcBorders>
            <w:shd w:val="clear" w:color="auto" w:fill="auto"/>
            <w:vAlign w:val="center"/>
          </w:tcPr>
          <w:p w14:paraId="036729FE" w14:textId="77777777" w:rsidR="008352A9" w:rsidRPr="00F83399" w:rsidRDefault="008352A9" w:rsidP="00CB6530">
            <w:pPr>
              <w:rPr>
                <w:rFonts w:ascii="Arial" w:hAnsi="Arial" w:cs="Arial"/>
                <w:bCs/>
              </w:rPr>
            </w:pPr>
            <w:r w:rsidRPr="00F83399">
              <w:rPr>
                <w:rFonts w:ascii="Arial" w:hAnsi="Arial" w:cs="Arial"/>
                <w:bCs/>
              </w:rPr>
              <w:t>Promotion de nouvelles adhésions auprès des OSC engagées pour la nutrition en régions</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tcPr>
          <w:p w14:paraId="27C2B065" w14:textId="77777777" w:rsidR="008352A9" w:rsidRPr="008352A9" w:rsidRDefault="008352A9" w:rsidP="00CB6530">
            <w:pPr>
              <w:rPr>
                <w:rFonts w:ascii="Arial" w:hAnsi="Arial" w:cs="Arial"/>
                <w:color w:val="000000"/>
              </w:rPr>
            </w:pPr>
            <w:r w:rsidRPr="008352A9">
              <w:rPr>
                <w:rFonts w:ascii="Arial" w:hAnsi="Arial" w:cs="Arial"/>
                <w:color w:val="000000"/>
              </w:rPr>
              <w:t xml:space="preserve">Terminé </w:t>
            </w:r>
          </w:p>
        </w:tc>
        <w:tc>
          <w:tcPr>
            <w:tcW w:w="4433" w:type="dxa"/>
            <w:tcBorders>
              <w:top w:val="single" w:sz="4" w:space="0" w:color="auto"/>
              <w:left w:val="single" w:sz="4" w:space="0" w:color="auto"/>
              <w:bottom w:val="single" w:sz="4" w:space="0" w:color="auto"/>
              <w:right w:val="single" w:sz="8" w:space="0" w:color="000000"/>
            </w:tcBorders>
            <w:shd w:val="clear" w:color="auto" w:fill="auto"/>
            <w:vAlign w:val="center"/>
          </w:tcPr>
          <w:p w14:paraId="72F5D23A" w14:textId="77777777" w:rsidR="008352A9" w:rsidRPr="008352A9" w:rsidRDefault="008352A9" w:rsidP="00CB6530">
            <w:pPr>
              <w:rPr>
                <w:rFonts w:ascii="Arial" w:hAnsi="Arial" w:cs="Arial"/>
                <w:color w:val="000000"/>
              </w:rPr>
            </w:pPr>
            <w:r w:rsidRPr="008352A9">
              <w:rPr>
                <w:rFonts w:ascii="Arial" w:hAnsi="Arial" w:cs="Arial"/>
                <w:color w:val="000000"/>
              </w:rPr>
              <w:t>Fiche d'adhésion élaborée et diffusée auprès des coordonnateurs régionaux et dans des mailings groupe. Des séances de sensibilisation pour la promotion d'Alliance SUN CI ont également eu lieu lors des ateliers de formation. De nouvelles adhésions ont été faites et sont en cours.</w:t>
            </w:r>
          </w:p>
        </w:tc>
      </w:tr>
      <w:tr w:rsidR="00CB56B4" w:rsidRPr="00B55152" w14:paraId="7636A380" w14:textId="77777777" w:rsidTr="00CB56B4">
        <w:tc>
          <w:tcPr>
            <w:tcW w:w="820" w:type="dxa"/>
            <w:tcBorders>
              <w:right w:val="single" w:sz="4" w:space="0" w:color="auto"/>
            </w:tcBorders>
            <w:shd w:val="clear" w:color="auto" w:fill="auto"/>
            <w:vAlign w:val="center"/>
          </w:tcPr>
          <w:p w14:paraId="41ED73AC" w14:textId="77777777" w:rsidR="006A6AA3" w:rsidRPr="00B55152" w:rsidRDefault="006A6AA3" w:rsidP="00F7402D">
            <w:pPr>
              <w:spacing w:after="0" w:line="240" w:lineRule="auto"/>
              <w:ind w:left="57" w:right="57"/>
              <w:rPr>
                <w:rFonts w:ascii="Arial" w:hAnsi="Arial" w:cs="Arial"/>
              </w:rPr>
            </w:pPr>
            <w:r>
              <w:rPr>
                <w:rFonts w:ascii="Arial" w:hAnsi="Arial" w:cs="Arial"/>
              </w:rPr>
              <w:t>3.2.2</w:t>
            </w:r>
          </w:p>
        </w:tc>
        <w:tc>
          <w:tcPr>
            <w:tcW w:w="4758" w:type="dxa"/>
            <w:tcBorders>
              <w:top w:val="single" w:sz="4" w:space="0" w:color="auto"/>
              <w:left w:val="single" w:sz="4" w:space="0" w:color="auto"/>
              <w:bottom w:val="single" w:sz="4" w:space="0" w:color="auto"/>
              <w:right w:val="single" w:sz="4" w:space="0" w:color="auto"/>
            </w:tcBorders>
            <w:shd w:val="clear" w:color="auto" w:fill="auto"/>
            <w:vAlign w:val="center"/>
          </w:tcPr>
          <w:p w14:paraId="4D7B53D7" w14:textId="77777777" w:rsidR="006A6AA3" w:rsidRPr="000309B6" w:rsidRDefault="006A6AA3" w:rsidP="00F7402D">
            <w:pPr>
              <w:rPr>
                <w:rFonts w:ascii="Arial" w:hAnsi="Arial" w:cs="Arial"/>
                <w:bCs/>
              </w:rPr>
            </w:pPr>
            <w:r w:rsidRPr="000309B6">
              <w:rPr>
                <w:rFonts w:ascii="Arial" w:hAnsi="Arial" w:cs="Arial"/>
                <w:bCs/>
              </w:rPr>
              <w:t xml:space="preserve">Mise en place de comités de soutien dans les régions du Tchologo et de la  Marahoué à l’allaitement en communauté intégrant des activités de causeries éducatives pour la promotion des bonnes pratiques et actions </w:t>
            </w:r>
            <w:r w:rsidRPr="000309B6">
              <w:rPr>
                <w:rFonts w:ascii="Arial" w:hAnsi="Arial" w:cs="Arial"/>
                <w:bCs/>
              </w:rPr>
              <w:lastRenderedPageBreak/>
              <w:t>essentielles de nutrition pour un changement de comportements pérenne</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tcPr>
          <w:p w14:paraId="0F4C4E74" w14:textId="77777777" w:rsidR="006A6AA3" w:rsidRPr="00864731" w:rsidRDefault="006A6AA3" w:rsidP="00F7402D">
            <w:pPr>
              <w:rPr>
                <w:rFonts w:ascii="Arial" w:hAnsi="Arial" w:cs="Arial"/>
                <w:color w:val="000000"/>
              </w:rPr>
            </w:pPr>
            <w:r w:rsidRPr="00864731">
              <w:rPr>
                <w:rFonts w:ascii="Arial" w:hAnsi="Arial" w:cs="Arial"/>
                <w:color w:val="000000"/>
              </w:rPr>
              <w:lastRenderedPageBreak/>
              <w:t xml:space="preserve">terminé </w:t>
            </w:r>
          </w:p>
        </w:tc>
        <w:tc>
          <w:tcPr>
            <w:tcW w:w="4433" w:type="dxa"/>
            <w:tcBorders>
              <w:top w:val="single" w:sz="4" w:space="0" w:color="auto"/>
              <w:left w:val="single" w:sz="4" w:space="0" w:color="auto"/>
              <w:bottom w:val="single" w:sz="4" w:space="0" w:color="auto"/>
              <w:right w:val="single" w:sz="8" w:space="0" w:color="000000"/>
            </w:tcBorders>
            <w:shd w:val="clear" w:color="auto" w:fill="auto"/>
            <w:vAlign w:val="center"/>
          </w:tcPr>
          <w:p w14:paraId="7D6A6877" w14:textId="2EC230DB" w:rsidR="006A6AA3" w:rsidRPr="000B6056" w:rsidRDefault="006A6AA3" w:rsidP="00BF34DF">
            <w:pPr>
              <w:rPr>
                <w:rFonts w:ascii="Arial" w:hAnsi="Arial" w:cs="Arial"/>
              </w:rPr>
            </w:pPr>
            <w:r w:rsidRPr="000B6056">
              <w:rPr>
                <w:rFonts w:ascii="Arial" w:hAnsi="Arial" w:cs="Arial"/>
              </w:rPr>
              <w:t xml:space="preserve">32 comités mis en place </w:t>
            </w:r>
            <w:r w:rsidR="00DC2062">
              <w:rPr>
                <w:rFonts w:ascii="Arial" w:hAnsi="Arial" w:cs="Arial"/>
              </w:rPr>
              <w:t xml:space="preserve">dont 14 à </w:t>
            </w:r>
            <w:r w:rsidRPr="000B6056">
              <w:rPr>
                <w:rFonts w:ascii="Arial" w:hAnsi="Arial" w:cs="Arial"/>
              </w:rPr>
              <w:t xml:space="preserve">Bouaflé </w:t>
            </w:r>
            <w:r w:rsidR="00DC2062">
              <w:rPr>
                <w:rFonts w:ascii="Arial" w:hAnsi="Arial" w:cs="Arial"/>
              </w:rPr>
              <w:t xml:space="preserve">et </w:t>
            </w:r>
            <w:r w:rsidR="00DC2062" w:rsidRPr="00781578">
              <w:rPr>
                <w:rFonts w:ascii="Arial" w:hAnsi="Arial" w:cs="Arial"/>
              </w:rPr>
              <w:t>18</w:t>
            </w:r>
            <w:r w:rsidR="00DC2062">
              <w:rPr>
                <w:rFonts w:ascii="Arial" w:hAnsi="Arial" w:cs="Arial"/>
              </w:rPr>
              <w:t xml:space="preserve"> à </w:t>
            </w:r>
            <w:r w:rsidRPr="000B6056">
              <w:rPr>
                <w:rFonts w:ascii="Arial" w:hAnsi="Arial" w:cs="Arial"/>
              </w:rPr>
              <w:t>Ferkessédougou.</w:t>
            </w:r>
            <w:r w:rsidRPr="000B6056">
              <w:rPr>
                <w:rFonts w:ascii="Arial" w:hAnsi="Arial" w:cs="Arial"/>
              </w:rPr>
              <w:br/>
              <w:t xml:space="preserve">Ils auront pour rôle de réaliser plusieurs activités dont la sensibilisation à </w:t>
            </w:r>
            <w:r w:rsidRPr="000B6056">
              <w:rPr>
                <w:rFonts w:ascii="Arial" w:hAnsi="Arial" w:cs="Arial"/>
              </w:rPr>
              <w:lastRenderedPageBreak/>
              <w:t>l’allaitement</w:t>
            </w:r>
            <w:r w:rsidR="000A24F3" w:rsidRPr="000B6056">
              <w:rPr>
                <w:rFonts w:ascii="Arial" w:hAnsi="Arial" w:cs="Arial"/>
              </w:rPr>
              <w:t xml:space="preserve"> en lien avec les points focaux nutrition des districts sanitaires et le PNN</w:t>
            </w:r>
            <w:r w:rsidRPr="000B6056">
              <w:rPr>
                <w:rFonts w:ascii="Arial" w:hAnsi="Arial" w:cs="Arial"/>
              </w:rPr>
              <w:t xml:space="preserve">. </w:t>
            </w:r>
          </w:p>
        </w:tc>
      </w:tr>
      <w:tr w:rsidR="00CB56B4" w:rsidRPr="00B55152" w14:paraId="05A87423" w14:textId="77777777" w:rsidTr="000B6056">
        <w:tc>
          <w:tcPr>
            <w:tcW w:w="820" w:type="dxa"/>
            <w:shd w:val="clear" w:color="auto" w:fill="auto"/>
            <w:vAlign w:val="center"/>
          </w:tcPr>
          <w:p w14:paraId="292B5286" w14:textId="77777777" w:rsidR="006A6AA3" w:rsidRPr="00B55152" w:rsidRDefault="006A6AA3" w:rsidP="00F7402D">
            <w:pPr>
              <w:spacing w:after="0" w:line="240" w:lineRule="auto"/>
              <w:ind w:left="57" w:right="57"/>
              <w:rPr>
                <w:rFonts w:ascii="Arial" w:hAnsi="Arial" w:cs="Arial"/>
              </w:rPr>
            </w:pPr>
            <w:r>
              <w:rPr>
                <w:rFonts w:ascii="Arial" w:hAnsi="Arial" w:cs="Arial"/>
              </w:rPr>
              <w:lastRenderedPageBreak/>
              <w:t>3.2.5</w:t>
            </w:r>
          </w:p>
        </w:tc>
        <w:tc>
          <w:tcPr>
            <w:tcW w:w="4758" w:type="dxa"/>
            <w:tcBorders>
              <w:top w:val="single" w:sz="4" w:space="0" w:color="auto"/>
              <w:left w:val="single" w:sz="4" w:space="0" w:color="auto"/>
              <w:bottom w:val="single" w:sz="4" w:space="0" w:color="auto"/>
              <w:right w:val="single" w:sz="4" w:space="0" w:color="auto"/>
            </w:tcBorders>
            <w:shd w:val="clear" w:color="auto" w:fill="auto"/>
            <w:vAlign w:val="center"/>
          </w:tcPr>
          <w:p w14:paraId="7E099D3E" w14:textId="77777777" w:rsidR="006A6AA3" w:rsidRPr="000309B6" w:rsidRDefault="006A6AA3" w:rsidP="00F7402D">
            <w:pPr>
              <w:rPr>
                <w:rFonts w:ascii="Arial" w:hAnsi="Arial" w:cs="Arial"/>
                <w:bCs/>
              </w:rPr>
            </w:pPr>
            <w:r w:rsidRPr="000309B6">
              <w:rPr>
                <w:rFonts w:ascii="Arial" w:hAnsi="Arial" w:cs="Arial"/>
                <w:bCs/>
              </w:rPr>
              <w:t>Mise en place d’un mécanisme de suivi indépendant/redevabilité sociale pour documenter et témoigner de la réalité communautaire et des barrières existantes et identifier des axes de pérennisation via notamment le partage de bonnes pratiques</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tcPr>
          <w:p w14:paraId="51E24710" w14:textId="77777777" w:rsidR="006A6AA3" w:rsidRPr="00864731" w:rsidRDefault="006A6AA3" w:rsidP="00F7402D">
            <w:pPr>
              <w:rPr>
                <w:rFonts w:ascii="Arial" w:hAnsi="Arial" w:cs="Arial"/>
                <w:color w:val="000000"/>
              </w:rPr>
            </w:pPr>
            <w:r w:rsidRPr="00864731">
              <w:rPr>
                <w:rFonts w:ascii="Arial" w:hAnsi="Arial" w:cs="Arial"/>
                <w:color w:val="000000"/>
              </w:rPr>
              <w:t>Terminé</w:t>
            </w:r>
          </w:p>
        </w:tc>
        <w:tc>
          <w:tcPr>
            <w:tcW w:w="44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CD0E3F" w14:textId="23CC62F2" w:rsidR="006A6AA3" w:rsidRPr="000B6056" w:rsidRDefault="006A6AA3">
            <w:pPr>
              <w:rPr>
                <w:rFonts w:ascii="Arial" w:hAnsi="Arial" w:cs="Arial"/>
              </w:rPr>
            </w:pPr>
            <w:r w:rsidRPr="000B6056">
              <w:rPr>
                <w:rFonts w:ascii="Arial" w:hAnsi="Arial" w:cs="Arial"/>
              </w:rPr>
              <w:t xml:space="preserve">Le mécanisme de suivi indépendant a été mis en place au niveau des deux coordinations régionales de l'Alliance SUN CI à la suite de la formation </w:t>
            </w:r>
            <w:r w:rsidR="000A24F3" w:rsidRPr="000B6056">
              <w:rPr>
                <w:rFonts w:ascii="Arial" w:hAnsi="Arial" w:cs="Arial"/>
              </w:rPr>
              <w:t xml:space="preserve">de </w:t>
            </w:r>
            <w:r w:rsidRPr="000B6056">
              <w:rPr>
                <w:rFonts w:ascii="Arial" w:hAnsi="Arial" w:cs="Arial"/>
              </w:rPr>
              <w:t>ses membres sur le suivi indépendant. Les outils de suivi indépendant ont ensuite été mis à la disposition des coordinations régionales</w:t>
            </w:r>
            <w:r w:rsidR="000A24F3" w:rsidRPr="000B6056">
              <w:rPr>
                <w:rFonts w:ascii="Arial" w:hAnsi="Arial" w:cs="Arial"/>
              </w:rPr>
              <w:t xml:space="preserve">. Un suivi mensuel sera effectué </w:t>
            </w:r>
            <w:r w:rsidR="002A331B" w:rsidRPr="000B6056">
              <w:rPr>
                <w:rFonts w:ascii="Arial" w:hAnsi="Arial" w:cs="Arial"/>
              </w:rPr>
              <w:t>par</w:t>
            </w:r>
            <w:r w:rsidR="000A24F3" w:rsidRPr="000B6056">
              <w:rPr>
                <w:rFonts w:ascii="Arial" w:hAnsi="Arial" w:cs="Arial"/>
              </w:rPr>
              <w:t xml:space="preserve"> les coordinations régionales</w:t>
            </w:r>
            <w:r w:rsidR="002A331B" w:rsidRPr="000B6056">
              <w:rPr>
                <w:rFonts w:ascii="Arial" w:hAnsi="Arial" w:cs="Arial"/>
              </w:rPr>
              <w:t xml:space="preserve"> à travers la production de rapports</w:t>
            </w:r>
            <w:r w:rsidR="000A24F3" w:rsidRPr="000B6056">
              <w:rPr>
                <w:rFonts w:ascii="Arial" w:hAnsi="Arial" w:cs="Arial"/>
              </w:rPr>
              <w:t>.</w:t>
            </w:r>
            <w:r w:rsidRPr="000B6056">
              <w:rPr>
                <w:rFonts w:ascii="Arial" w:hAnsi="Arial" w:cs="Arial"/>
              </w:rPr>
              <w:t xml:space="preserve"> </w:t>
            </w:r>
          </w:p>
        </w:tc>
      </w:tr>
      <w:tr w:rsidR="00CB56B4" w:rsidRPr="00B55152" w14:paraId="066C5895" w14:textId="77777777" w:rsidTr="00CB56B4">
        <w:tc>
          <w:tcPr>
            <w:tcW w:w="820" w:type="dxa"/>
            <w:shd w:val="clear" w:color="auto" w:fill="auto"/>
            <w:vAlign w:val="center"/>
          </w:tcPr>
          <w:p w14:paraId="2A7C0FE6" w14:textId="77777777" w:rsidR="006A6AA3" w:rsidRPr="00B55152" w:rsidRDefault="006A6AA3" w:rsidP="00F7402D">
            <w:pPr>
              <w:spacing w:after="0" w:line="240" w:lineRule="auto"/>
              <w:ind w:left="57" w:right="57"/>
              <w:rPr>
                <w:rFonts w:ascii="Arial" w:hAnsi="Arial" w:cs="Arial"/>
              </w:rPr>
            </w:pPr>
            <w:r>
              <w:rPr>
                <w:rFonts w:ascii="Arial" w:hAnsi="Arial" w:cs="Arial"/>
              </w:rPr>
              <w:t>3.3.2</w:t>
            </w:r>
          </w:p>
        </w:tc>
        <w:tc>
          <w:tcPr>
            <w:tcW w:w="4758" w:type="dxa"/>
            <w:tcBorders>
              <w:top w:val="nil"/>
              <w:left w:val="single" w:sz="4" w:space="0" w:color="auto"/>
              <w:bottom w:val="single" w:sz="4" w:space="0" w:color="auto"/>
              <w:right w:val="single" w:sz="4" w:space="0" w:color="auto"/>
            </w:tcBorders>
            <w:shd w:val="clear" w:color="auto" w:fill="auto"/>
            <w:vAlign w:val="center"/>
          </w:tcPr>
          <w:p w14:paraId="747AB255" w14:textId="77777777" w:rsidR="006A6AA3" w:rsidRPr="000309B6" w:rsidRDefault="006A6AA3" w:rsidP="00F7402D">
            <w:pPr>
              <w:rPr>
                <w:rFonts w:ascii="Arial" w:hAnsi="Arial" w:cs="Arial"/>
                <w:bCs/>
              </w:rPr>
            </w:pPr>
            <w:r w:rsidRPr="000309B6">
              <w:rPr>
                <w:rFonts w:ascii="Arial" w:hAnsi="Arial" w:cs="Arial"/>
                <w:bCs/>
              </w:rPr>
              <w:t>Formation de coordination régionale et cadres de coordination locaux existants  du Tchologo et de la Mara</w:t>
            </w:r>
            <w:r>
              <w:rPr>
                <w:rFonts w:ascii="Arial" w:hAnsi="Arial" w:cs="Arial"/>
                <w:bCs/>
              </w:rPr>
              <w:t>houé</w:t>
            </w:r>
            <w:r w:rsidRPr="000309B6">
              <w:rPr>
                <w:rFonts w:ascii="Arial" w:hAnsi="Arial" w:cs="Arial"/>
                <w:bCs/>
              </w:rPr>
              <w:t xml:space="preserve"> de la SCIEN sur le genre et l’égalité homme/femme</w:t>
            </w:r>
          </w:p>
        </w:tc>
        <w:tc>
          <w:tcPr>
            <w:tcW w:w="1329" w:type="dxa"/>
            <w:tcBorders>
              <w:top w:val="nil"/>
              <w:left w:val="single" w:sz="4" w:space="0" w:color="auto"/>
              <w:bottom w:val="single" w:sz="4" w:space="0" w:color="auto"/>
              <w:right w:val="single" w:sz="4" w:space="0" w:color="auto"/>
            </w:tcBorders>
            <w:shd w:val="clear" w:color="auto" w:fill="auto"/>
            <w:vAlign w:val="center"/>
          </w:tcPr>
          <w:p w14:paraId="22186788" w14:textId="77777777" w:rsidR="006A6AA3" w:rsidRPr="00864731" w:rsidRDefault="006A6AA3" w:rsidP="00F7402D">
            <w:pPr>
              <w:rPr>
                <w:rFonts w:ascii="Arial" w:hAnsi="Arial" w:cs="Arial"/>
                <w:color w:val="000000"/>
              </w:rPr>
            </w:pPr>
            <w:r w:rsidRPr="00864731">
              <w:rPr>
                <w:rFonts w:ascii="Arial" w:hAnsi="Arial" w:cs="Arial"/>
                <w:color w:val="000000"/>
              </w:rPr>
              <w:t xml:space="preserve">En cours </w:t>
            </w:r>
          </w:p>
        </w:tc>
        <w:tc>
          <w:tcPr>
            <w:tcW w:w="4433" w:type="dxa"/>
            <w:tcBorders>
              <w:top w:val="single" w:sz="4" w:space="0" w:color="auto"/>
              <w:left w:val="single" w:sz="4" w:space="0" w:color="auto"/>
              <w:bottom w:val="single" w:sz="4" w:space="0" w:color="auto"/>
              <w:right w:val="single" w:sz="8" w:space="0" w:color="000000"/>
            </w:tcBorders>
            <w:shd w:val="clear" w:color="auto" w:fill="auto"/>
            <w:vAlign w:val="center"/>
          </w:tcPr>
          <w:p w14:paraId="1D48A19A" w14:textId="7730F265" w:rsidR="006A6AA3" w:rsidRPr="000B6056" w:rsidRDefault="006A6AA3" w:rsidP="000B6056">
            <w:pPr>
              <w:rPr>
                <w:rFonts w:ascii="Arial" w:hAnsi="Arial" w:cs="Arial"/>
              </w:rPr>
            </w:pPr>
            <w:r w:rsidRPr="000B6056">
              <w:rPr>
                <w:rFonts w:ascii="Arial" w:hAnsi="Arial" w:cs="Arial"/>
              </w:rPr>
              <w:t xml:space="preserve">Ayant déjà effectué la 1ère session de formation sur Genre, les membres des deux coordinations régionales </w:t>
            </w:r>
            <w:r w:rsidR="00A120B8" w:rsidRPr="000B6056">
              <w:rPr>
                <w:rFonts w:ascii="Arial" w:hAnsi="Arial" w:cs="Arial"/>
              </w:rPr>
              <w:t>ont bénéficié d’une formation en genre qui a permis de mettre en place une équipe avec une parité homme (4) et femme (4).</w:t>
            </w:r>
          </w:p>
        </w:tc>
      </w:tr>
    </w:tbl>
    <w:p w14:paraId="058EF21F" w14:textId="77777777" w:rsidR="006A6AA3" w:rsidRPr="00B55152" w:rsidRDefault="006A6AA3" w:rsidP="006A6AA3">
      <w:pPr>
        <w:spacing w:after="0" w:line="240" w:lineRule="auto"/>
        <w:ind w:left="57" w:right="57"/>
        <w:rPr>
          <w:rFonts w:ascii="Arial" w:hAnsi="Arial" w:cs="Arial"/>
        </w:rPr>
      </w:pPr>
    </w:p>
    <w:p w14:paraId="57EB4642" w14:textId="77777777" w:rsidR="006A6AA3" w:rsidRPr="00B55152" w:rsidRDefault="006A6AA3" w:rsidP="006A6AA3">
      <w:pPr>
        <w:spacing w:after="0" w:line="240" w:lineRule="auto"/>
        <w:jc w:val="both"/>
        <w:rPr>
          <w:rStyle w:val="lev"/>
          <w:rFonts w:ascii="Arial" w:hAnsi="Arial" w:cs="Arial"/>
        </w:rPr>
      </w:pPr>
      <w:r w:rsidRPr="00BF6E0B">
        <w:rPr>
          <w:rStyle w:val="lev"/>
          <w:rFonts w:ascii="Arial" w:hAnsi="Arial" w:cs="Arial"/>
        </w:rPr>
        <w:t>Section</w:t>
      </w:r>
      <w:r>
        <w:rPr>
          <w:rStyle w:val="lev"/>
          <w:rFonts w:ascii="Arial" w:hAnsi="Arial" w:cs="Arial"/>
        </w:rPr>
        <w:t xml:space="preserve"> </w:t>
      </w:r>
      <w:r w:rsidRPr="00B55152">
        <w:rPr>
          <w:rStyle w:val="lev"/>
          <w:rFonts w:ascii="Arial" w:hAnsi="Arial" w:cs="Arial"/>
        </w:rPr>
        <w:t>4</w:t>
      </w:r>
      <w:r>
        <w:rPr>
          <w:rStyle w:val="lev"/>
          <w:rFonts w:ascii="Arial" w:hAnsi="Arial" w:cs="Arial"/>
        </w:rPr>
        <w:t> :</w:t>
      </w:r>
      <w:r w:rsidRPr="00B55152">
        <w:rPr>
          <w:rStyle w:val="lev"/>
          <w:rFonts w:ascii="Arial" w:hAnsi="Arial" w:cs="Arial"/>
        </w:rPr>
        <w:t xml:space="preserve"> Commentaire sur l’environnement opérationnel du projet</w:t>
      </w:r>
    </w:p>
    <w:p w14:paraId="77F33840" w14:textId="77777777" w:rsidR="006A6AA3" w:rsidRPr="00B55152" w:rsidRDefault="006A6AA3" w:rsidP="006A6AA3">
      <w:pPr>
        <w:spacing w:after="0" w:line="240" w:lineRule="auto"/>
        <w:jc w:val="both"/>
        <w:rPr>
          <w:rStyle w:val="lev"/>
          <w:rFonts w:ascii="Arial" w:hAnsi="Arial" w:cs="Aria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7707"/>
      </w:tblGrid>
      <w:tr w:rsidR="006A6AA3" w:rsidRPr="00CB7BD9" w14:paraId="34E76058" w14:textId="77777777" w:rsidTr="00443261">
        <w:tc>
          <w:tcPr>
            <w:tcW w:w="1927" w:type="dxa"/>
            <w:shd w:val="clear" w:color="auto" w:fill="D9D9D9"/>
          </w:tcPr>
          <w:p w14:paraId="48C1ED21" w14:textId="77777777" w:rsidR="006A6AA3" w:rsidRPr="00CB7BD9" w:rsidRDefault="006A6AA3" w:rsidP="00443261">
            <w:pPr>
              <w:spacing w:after="0" w:line="240" w:lineRule="auto"/>
              <w:jc w:val="both"/>
              <w:rPr>
                <w:rFonts w:ascii="Arial" w:hAnsi="Arial" w:cs="Arial"/>
                <w:b/>
              </w:rPr>
            </w:pPr>
            <w:r w:rsidRPr="00CB7BD9">
              <w:rPr>
                <w:rFonts w:ascii="Arial" w:hAnsi="Arial" w:cs="Arial"/>
                <w:b/>
              </w:rPr>
              <w:t>Thème</w:t>
            </w:r>
          </w:p>
        </w:tc>
        <w:tc>
          <w:tcPr>
            <w:tcW w:w="7707" w:type="dxa"/>
            <w:shd w:val="clear" w:color="auto" w:fill="D9D9D9"/>
          </w:tcPr>
          <w:p w14:paraId="52B2EAD2" w14:textId="77777777" w:rsidR="006A6AA3" w:rsidRPr="00CB7BD9" w:rsidRDefault="006A6AA3" w:rsidP="00443261">
            <w:pPr>
              <w:spacing w:after="0" w:line="240" w:lineRule="auto"/>
              <w:jc w:val="both"/>
              <w:rPr>
                <w:rFonts w:ascii="Arial" w:hAnsi="Arial" w:cs="Arial"/>
                <w:b/>
              </w:rPr>
            </w:pPr>
            <w:r w:rsidRPr="00CB7BD9">
              <w:rPr>
                <w:rFonts w:ascii="Arial" w:hAnsi="Arial" w:cs="Arial"/>
                <w:b/>
              </w:rPr>
              <w:t>Commentaire</w:t>
            </w:r>
          </w:p>
        </w:tc>
      </w:tr>
      <w:tr w:rsidR="006A6AA3" w:rsidRPr="00CB7BD9" w14:paraId="61D7AD4E" w14:textId="77777777" w:rsidTr="00443261">
        <w:tc>
          <w:tcPr>
            <w:tcW w:w="1927" w:type="dxa"/>
            <w:shd w:val="clear" w:color="auto" w:fill="auto"/>
          </w:tcPr>
          <w:p w14:paraId="2B67D295" w14:textId="77777777" w:rsidR="006A6AA3" w:rsidRPr="00CB7BD9" w:rsidRDefault="006A6AA3" w:rsidP="00443261">
            <w:pPr>
              <w:spacing w:after="0" w:line="240" w:lineRule="auto"/>
              <w:jc w:val="both"/>
              <w:rPr>
                <w:rFonts w:ascii="Arial" w:hAnsi="Arial" w:cs="Arial"/>
              </w:rPr>
            </w:pPr>
            <w:r w:rsidRPr="00CB7BD9">
              <w:rPr>
                <w:rFonts w:ascii="Arial" w:hAnsi="Arial" w:cs="Arial"/>
              </w:rPr>
              <w:t>Facteurs externes</w:t>
            </w:r>
          </w:p>
        </w:tc>
        <w:tc>
          <w:tcPr>
            <w:tcW w:w="7707" w:type="dxa"/>
            <w:shd w:val="clear" w:color="auto" w:fill="auto"/>
          </w:tcPr>
          <w:p w14:paraId="491265C9" w14:textId="59AC14DA" w:rsidR="006A6AA3" w:rsidRPr="005D2067" w:rsidRDefault="00A120B8" w:rsidP="000B6056">
            <w:pPr>
              <w:rPr>
                <w:rFonts w:ascii="Arial" w:hAnsi="Arial" w:cs="Arial"/>
              </w:rPr>
            </w:pPr>
            <w:r w:rsidRPr="000B6056">
              <w:rPr>
                <w:rFonts w:ascii="Arial" w:hAnsi="Arial" w:cs="Arial"/>
              </w:rPr>
              <w:t>Les autorités ont adhéré au projet. Cependant, l</w:t>
            </w:r>
            <w:r w:rsidR="002A331B" w:rsidRPr="000B6056">
              <w:rPr>
                <w:rFonts w:ascii="Arial" w:hAnsi="Arial" w:cs="Arial"/>
              </w:rPr>
              <w:t xml:space="preserve">a réalisation conjointe et la forte implication de la partie gouvernementale sur certaines activités freinent leur mise en œuvre </w:t>
            </w:r>
            <w:r w:rsidR="00F47C16" w:rsidRPr="000B6056">
              <w:rPr>
                <w:rFonts w:ascii="Arial" w:hAnsi="Arial" w:cs="Arial"/>
              </w:rPr>
              <w:t>diligente</w:t>
            </w:r>
            <w:r w:rsidR="00ED11CD" w:rsidRPr="000B6056">
              <w:rPr>
                <w:rFonts w:ascii="Arial" w:hAnsi="Arial" w:cs="Arial"/>
              </w:rPr>
              <w:t>. Toutefois, l’adhésion des autorités est un facteur important pour l’atteinte des résultats.</w:t>
            </w:r>
          </w:p>
        </w:tc>
      </w:tr>
      <w:tr w:rsidR="00CB7BD9" w:rsidRPr="00CB7BD9" w14:paraId="2421D63A" w14:textId="77777777" w:rsidTr="00443261">
        <w:tc>
          <w:tcPr>
            <w:tcW w:w="1927" w:type="dxa"/>
            <w:shd w:val="clear" w:color="auto" w:fill="auto"/>
          </w:tcPr>
          <w:p w14:paraId="2A2068A5" w14:textId="77777777" w:rsidR="006A6AA3" w:rsidRPr="00CB7BD9" w:rsidRDefault="006A6AA3" w:rsidP="00443261">
            <w:pPr>
              <w:spacing w:after="0" w:line="240" w:lineRule="auto"/>
              <w:jc w:val="both"/>
              <w:rPr>
                <w:rFonts w:ascii="Arial" w:hAnsi="Arial" w:cs="Arial"/>
              </w:rPr>
            </w:pPr>
            <w:r w:rsidRPr="00CB7BD9">
              <w:rPr>
                <w:rFonts w:ascii="Arial" w:hAnsi="Arial" w:cs="Arial"/>
              </w:rPr>
              <w:t>Facteurs internes</w:t>
            </w:r>
          </w:p>
        </w:tc>
        <w:tc>
          <w:tcPr>
            <w:tcW w:w="7707" w:type="dxa"/>
            <w:shd w:val="clear" w:color="auto" w:fill="auto"/>
          </w:tcPr>
          <w:p w14:paraId="385B5D94" w14:textId="1B2FE84F" w:rsidR="006A6AA3" w:rsidRPr="00B72897" w:rsidRDefault="006A6AA3">
            <w:pPr>
              <w:spacing w:after="0" w:line="240" w:lineRule="auto"/>
              <w:jc w:val="both"/>
              <w:rPr>
                <w:rFonts w:ascii="Arial" w:hAnsi="Arial" w:cs="Arial"/>
              </w:rPr>
            </w:pPr>
            <w:r w:rsidRPr="00B37899">
              <w:rPr>
                <w:rFonts w:ascii="Arial" w:hAnsi="Arial" w:cs="Arial"/>
              </w:rPr>
              <w:t xml:space="preserve">L’équipe de </w:t>
            </w:r>
            <w:r w:rsidRPr="005D2067">
              <w:rPr>
                <w:rFonts w:ascii="Arial" w:hAnsi="Arial" w:cs="Arial"/>
              </w:rPr>
              <w:t>mise en œuvre du projet est dynamique</w:t>
            </w:r>
            <w:r w:rsidR="0081047A" w:rsidRPr="000B6056">
              <w:rPr>
                <w:rFonts w:ascii="Arial" w:hAnsi="Arial" w:cs="Arial"/>
              </w:rPr>
              <w:t>. Elle profite du coaching</w:t>
            </w:r>
            <w:r w:rsidRPr="00B37899">
              <w:rPr>
                <w:rFonts w:ascii="Arial" w:hAnsi="Arial" w:cs="Arial"/>
              </w:rPr>
              <w:t xml:space="preserve"> </w:t>
            </w:r>
            <w:r w:rsidRPr="00BF34DF">
              <w:rPr>
                <w:rFonts w:ascii="Arial" w:hAnsi="Arial" w:cs="Arial"/>
              </w:rPr>
              <w:t>d’</w:t>
            </w:r>
            <w:r w:rsidR="000A24F3" w:rsidRPr="00B72897">
              <w:rPr>
                <w:rFonts w:ascii="Arial" w:hAnsi="Arial" w:cs="Arial"/>
              </w:rPr>
              <w:t>A</w:t>
            </w:r>
            <w:r w:rsidRPr="00B72897">
              <w:rPr>
                <w:rFonts w:ascii="Arial" w:hAnsi="Arial" w:cs="Arial"/>
              </w:rPr>
              <w:t xml:space="preserve">ction Contre la Faim. </w:t>
            </w:r>
            <w:r w:rsidR="0081047A" w:rsidRPr="000B6056">
              <w:rPr>
                <w:rFonts w:ascii="Arial" w:hAnsi="Arial" w:cs="Arial"/>
              </w:rPr>
              <w:t>Aussi la décentralisation d’Alliance SUN Côte d’Ivoire en région est un atout pour le</w:t>
            </w:r>
            <w:r w:rsidRPr="005D2067">
              <w:rPr>
                <w:rFonts w:ascii="Arial" w:hAnsi="Arial" w:cs="Arial"/>
              </w:rPr>
              <w:t xml:space="preserve"> suivi des activités communautaires</w:t>
            </w:r>
            <w:r w:rsidR="0081047A" w:rsidRPr="00BF34DF">
              <w:rPr>
                <w:rFonts w:ascii="Arial" w:hAnsi="Arial" w:cs="Arial"/>
              </w:rPr>
              <w:t xml:space="preserve">. </w:t>
            </w:r>
            <w:r w:rsidR="0081047A" w:rsidRPr="000B6056">
              <w:rPr>
                <w:rFonts w:ascii="Arial" w:hAnsi="Arial" w:cs="Arial"/>
              </w:rPr>
              <w:t xml:space="preserve">Il </w:t>
            </w:r>
            <w:r w:rsidRPr="00B37899">
              <w:rPr>
                <w:rFonts w:ascii="Arial" w:hAnsi="Arial" w:cs="Arial"/>
              </w:rPr>
              <w:t xml:space="preserve"> reste </w:t>
            </w:r>
            <w:r w:rsidR="0081047A" w:rsidRPr="000B6056">
              <w:rPr>
                <w:rFonts w:ascii="Arial" w:hAnsi="Arial" w:cs="Arial"/>
              </w:rPr>
              <w:t>à renforcer davantage les plateformes régionales.</w:t>
            </w:r>
          </w:p>
        </w:tc>
      </w:tr>
    </w:tbl>
    <w:p w14:paraId="41243248" w14:textId="77777777" w:rsidR="006A6AA3" w:rsidRPr="00B55152" w:rsidRDefault="006A6AA3" w:rsidP="006A6AA3">
      <w:pPr>
        <w:spacing w:after="0" w:line="240" w:lineRule="auto"/>
        <w:ind w:left="57" w:right="57"/>
        <w:rPr>
          <w:rFonts w:ascii="Arial" w:hAnsi="Arial" w:cs="Arial"/>
        </w:rPr>
      </w:pPr>
    </w:p>
    <w:p w14:paraId="24A9CB60" w14:textId="77777777" w:rsidR="006A6AA3" w:rsidRPr="00F83399" w:rsidRDefault="006A6AA3" w:rsidP="00F83399">
      <w:pPr>
        <w:spacing w:after="0" w:line="240" w:lineRule="auto"/>
        <w:jc w:val="both"/>
        <w:rPr>
          <w:rStyle w:val="lev"/>
          <w:rFonts w:ascii="Arial" w:hAnsi="Arial" w:cs="Arial"/>
        </w:rPr>
      </w:pPr>
      <w:r w:rsidRPr="00F83399">
        <w:rPr>
          <w:rStyle w:val="lev"/>
          <w:rFonts w:ascii="Arial" w:hAnsi="Arial" w:cs="Arial"/>
        </w:rPr>
        <w:t>Section 5 : Comment votre projet garantit-il l’équité, l’égalité et la non-discrimination pour tous, particulièrement pour les femmes et les filles ?</w:t>
      </w:r>
    </w:p>
    <w:p w14:paraId="20EBE5D6" w14:textId="77777777" w:rsidR="006A6AA3" w:rsidRPr="00F83399" w:rsidRDefault="006A6AA3" w:rsidP="00F83399">
      <w:pPr>
        <w:spacing w:after="0" w:line="240" w:lineRule="auto"/>
        <w:jc w:val="both"/>
        <w:rPr>
          <w:rStyle w:val="lev"/>
          <w:rFonts w:ascii="Arial" w:hAnsi="Arial" w:cs="Arial"/>
        </w:rPr>
      </w:pPr>
    </w:p>
    <w:p w14:paraId="04A4B8B9" w14:textId="6952D801" w:rsidR="00F316A2" w:rsidRDefault="00F56D4F" w:rsidP="00F83399">
      <w:pPr>
        <w:spacing w:after="0" w:line="240" w:lineRule="auto"/>
        <w:ind w:right="57"/>
        <w:jc w:val="both"/>
        <w:rPr>
          <w:rFonts w:ascii="Arial" w:hAnsi="Arial" w:cs="Arial"/>
        </w:rPr>
      </w:pPr>
      <w:r w:rsidRPr="000B6056">
        <w:rPr>
          <w:rFonts w:ascii="Arial" w:hAnsi="Arial" w:cs="Arial"/>
        </w:rPr>
        <w:t>Au niveau programmatique, é</w:t>
      </w:r>
      <w:r w:rsidR="00B92D9E" w:rsidRPr="000B6056">
        <w:rPr>
          <w:rFonts w:ascii="Arial" w:hAnsi="Arial" w:cs="Arial"/>
        </w:rPr>
        <w:t xml:space="preserve">tant donné que la femme doit jouer un rôle important dans </w:t>
      </w:r>
      <w:r w:rsidR="00F316A2" w:rsidRPr="000B6056">
        <w:rPr>
          <w:rFonts w:ascii="Arial" w:hAnsi="Arial" w:cs="Arial"/>
        </w:rPr>
        <w:t>la</w:t>
      </w:r>
      <w:r w:rsidR="00B92D9E" w:rsidRPr="000B6056">
        <w:rPr>
          <w:rFonts w:ascii="Arial" w:hAnsi="Arial" w:cs="Arial"/>
        </w:rPr>
        <w:t xml:space="preserve"> dynamique</w:t>
      </w:r>
      <w:r w:rsidR="00F316A2" w:rsidRPr="000B6056">
        <w:rPr>
          <w:rFonts w:ascii="Arial" w:hAnsi="Arial" w:cs="Arial"/>
        </w:rPr>
        <w:t xml:space="preserve"> de changement durable de comportement</w:t>
      </w:r>
      <w:r w:rsidR="00B92D9E" w:rsidRPr="000B6056">
        <w:rPr>
          <w:rFonts w:ascii="Arial" w:hAnsi="Arial" w:cs="Arial"/>
        </w:rPr>
        <w:t xml:space="preserve">, </w:t>
      </w:r>
      <w:r w:rsidR="00F316A2" w:rsidRPr="000B6056">
        <w:rPr>
          <w:rFonts w:ascii="Arial" w:hAnsi="Arial" w:cs="Arial"/>
        </w:rPr>
        <w:t xml:space="preserve">et </w:t>
      </w:r>
      <w:r w:rsidR="00B92D9E" w:rsidRPr="000B6056">
        <w:rPr>
          <w:rFonts w:ascii="Arial" w:hAnsi="Arial" w:cs="Arial"/>
        </w:rPr>
        <w:t>p</w:t>
      </w:r>
      <w:r w:rsidR="00F316A2" w:rsidRPr="000B6056">
        <w:rPr>
          <w:rFonts w:ascii="Arial" w:hAnsi="Arial" w:cs="Arial"/>
        </w:rPr>
        <w:t>ou</w:t>
      </w:r>
      <w:r w:rsidR="00B92D9E" w:rsidRPr="000B6056">
        <w:rPr>
          <w:rFonts w:ascii="Arial" w:hAnsi="Arial" w:cs="Arial"/>
        </w:rPr>
        <w:t>r sa position dans les actions de nutrition</w:t>
      </w:r>
      <w:r w:rsidR="00F316A2" w:rsidRPr="000B6056">
        <w:rPr>
          <w:rFonts w:ascii="Arial" w:hAnsi="Arial" w:cs="Arial"/>
        </w:rPr>
        <w:t xml:space="preserve"> au sein des ménages,</w:t>
      </w:r>
      <w:r w:rsidR="00B92D9E" w:rsidRPr="000B6056">
        <w:rPr>
          <w:rFonts w:ascii="Arial" w:hAnsi="Arial" w:cs="Arial"/>
        </w:rPr>
        <w:t xml:space="preserve"> une sensibilisation des chefs traditionnels pour remédier aux obstacles des pesanteurs culturelles a été prévue </w:t>
      </w:r>
      <w:r w:rsidR="00F316A2" w:rsidRPr="000B6056">
        <w:rPr>
          <w:rFonts w:ascii="Arial" w:hAnsi="Arial" w:cs="Arial"/>
        </w:rPr>
        <w:t>pendant</w:t>
      </w:r>
      <w:r w:rsidR="00B92D9E" w:rsidRPr="000B6056">
        <w:rPr>
          <w:rFonts w:ascii="Arial" w:hAnsi="Arial" w:cs="Arial"/>
        </w:rPr>
        <w:t xml:space="preserve"> les rencontres trimestrielles.</w:t>
      </w:r>
      <w:r w:rsidRPr="000B6056">
        <w:rPr>
          <w:rFonts w:ascii="Arial" w:hAnsi="Arial" w:cs="Arial"/>
        </w:rPr>
        <w:t xml:space="preserve"> Aussi,</w:t>
      </w:r>
      <w:r w:rsidR="00B92D9E" w:rsidRPr="000B6056">
        <w:rPr>
          <w:rFonts w:ascii="Arial" w:hAnsi="Arial" w:cs="Arial"/>
        </w:rPr>
        <w:t xml:space="preserve"> l’appui des réseaux des femmes pour stimuler leur intérêt</w:t>
      </w:r>
      <w:r w:rsidRPr="000B6056">
        <w:rPr>
          <w:rFonts w:ascii="Arial" w:hAnsi="Arial" w:cs="Arial"/>
        </w:rPr>
        <w:t xml:space="preserve"> à participer au comité d’appui à l’allaitement dans les villages</w:t>
      </w:r>
      <w:r w:rsidR="00786730" w:rsidRPr="000B6056">
        <w:rPr>
          <w:rFonts w:ascii="Arial" w:hAnsi="Arial" w:cs="Arial"/>
        </w:rPr>
        <w:t xml:space="preserve"> a-t-il été sollicité</w:t>
      </w:r>
      <w:r w:rsidR="00B92D9E" w:rsidRPr="000B6056">
        <w:rPr>
          <w:rFonts w:ascii="Arial" w:hAnsi="Arial" w:cs="Arial"/>
        </w:rPr>
        <w:t>.</w:t>
      </w:r>
      <w:r w:rsidRPr="000B6056">
        <w:rPr>
          <w:rFonts w:ascii="Arial" w:hAnsi="Arial" w:cs="Arial"/>
        </w:rPr>
        <w:t xml:space="preserve"> </w:t>
      </w:r>
      <w:r w:rsidR="00F316A2" w:rsidRPr="000B6056">
        <w:rPr>
          <w:rFonts w:ascii="Arial" w:hAnsi="Arial" w:cs="Arial"/>
        </w:rPr>
        <w:t>Ce c</w:t>
      </w:r>
      <w:r w:rsidRPr="000B6056">
        <w:rPr>
          <w:rFonts w:ascii="Arial" w:hAnsi="Arial" w:cs="Arial"/>
        </w:rPr>
        <w:t xml:space="preserve">omité prévu à travers ses activités est un vecteur de mobilisation </w:t>
      </w:r>
      <w:r w:rsidR="00F316A2" w:rsidRPr="000B6056">
        <w:rPr>
          <w:rFonts w:ascii="Arial" w:hAnsi="Arial" w:cs="Arial"/>
        </w:rPr>
        <w:t>féminine</w:t>
      </w:r>
      <w:r w:rsidR="00786730" w:rsidRPr="000B6056">
        <w:rPr>
          <w:rFonts w:ascii="Arial" w:hAnsi="Arial" w:cs="Arial"/>
        </w:rPr>
        <w:t xml:space="preserve"> au niveau communautaire</w:t>
      </w:r>
      <w:r w:rsidR="00F316A2" w:rsidRPr="000B6056">
        <w:rPr>
          <w:rFonts w:ascii="Arial" w:hAnsi="Arial" w:cs="Arial"/>
        </w:rPr>
        <w:t>.</w:t>
      </w:r>
    </w:p>
    <w:p w14:paraId="14DD12EB" w14:textId="14B79B63" w:rsidR="006A6AA3" w:rsidRPr="000B6056" w:rsidRDefault="00F316A2" w:rsidP="000B6056">
      <w:pPr>
        <w:spacing w:after="0" w:line="240" w:lineRule="auto"/>
        <w:ind w:right="57"/>
        <w:jc w:val="both"/>
        <w:rPr>
          <w:rFonts w:ascii="Arial" w:hAnsi="Arial" w:cs="Arial"/>
        </w:rPr>
      </w:pPr>
      <w:r>
        <w:rPr>
          <w:rFonts w:ascii="Arial" w:hAnsi="Arial" w:cs="Arial"/>
        </w:rPr>
        <w:t xml:space="preserve">Au </w:t>
      </w:r>
      <w:r w:rsidR="006A6AA3" w:rsidRPr="00F83399">
        <w:rPr>
          <w:rFonts w:ascii="Arial" w:hAnsi="Arial" w:cs="Arial"/>
        </w:rPr>
        <w:t>niveau structurel, l’équipe projet a été recruté</w:t>
      </w:r>
      <w:r w:rsidR="00F83399" w:rsidRPr="00F83399">
        <w:rPr>
          <w:rFonts w:ascii="Arial" w:hAnsi="Arial" w:cs="Arial"/>
        </w:rPr>
        <w:t>e</w:t>
      </w:r>
      <w:r w:rsidR="006A6AA3" w:rsidRPr="00F83399">
        <w:rPr>
          <w:rFonts w:ascii="Arial" w:hAnsi="Arial" w:cs="Arial"/>
        </w:rPr>
        <w:t xml:space="preserve"> à la suite d’un appel à candidature sur la base de leur compétence et de leur expérience dans le domaine de la nutrition et de la gestion des projets. Les coordonnateurs de chaque plateforme régionale et leurs adjoints, eux-mêmes responsables d’organisation de la société civile, ont été élus démocratiquement par leurs pairs. Composé de 8 membres, chaque plateforme régionale est constituée de 4 hommes et de 4 </w:t>
      </w:r>
      <w:r w:rsidR="006A6AA3" w:rsidRPr="00F83399">
        <w:rPr>
          <w:rFonts w:ascii="Arial" w:hAnsi="Arial" w:cs="Arial"/>
        </w:rPr>
        <w:lastRenderedPageBreak/>
        <w:t>femmes.</w:t>
      </w:r>
      <w:r>
        <w:rPr>
          <w:rFonts w:ascii="Arial" w:hAnsi="Arial" w:cs="Arial"/>
        </w:rPr>
        <w:t xml:space="preserve"> La</w:t>
      </w:r>
      <w:r w:rsidRPr="000B6056">
        <w:rPr>
          <w:rFonts w:ascii="Arial" w:hAnsi="Arial" w:cs="Arial"/>
        </w:rPr>
        <w:t xml:space="preserve"> parité a été également respectée au niveau de la constitution des comités d’appui à l’allaitement.</w:t>
      </w:r>
    </w:p>
    <w:p w14:paraId="002B827D" w14:textId="77777777" w:rsidR="006A6AA3" w:rsidRPr="00F83399" w:rsidRDefault="006A6AA3" w:rsidP="00F83399">
      <w:pPr>
        <w:spacing w:after="0" w:line="240" w:lineRule="auto"/>
        <w:ind w:right="57"/>
        <w:jc w:val="both"/>
        <w:rPr>
          <w:rFonts w:ascii="Arial" w:hAnsi="Arial" w:cs="Arial"/>
        </w:rPr>
      </w:pPr>
    </w:p>
    <w:p w14:paraId="2039A2F8" w14:textId="0C0C427C" w:rsidR="006A6AA3" w:rsidRPr="005D2067" w:rsidRDefault="006A6AA3" w:rsidP="00F83399">
      <w:pPr>
        <w:spacing w:after="0" w:line="240" w:lineRule="auto"/>
        <w:ind w:right="57"/>
        <w:jc w:val="both"/>
        <w:rPr>
          <w:rFonts w:ascii="Arial" w:hAnsi="Arial" w:cs="Arial"/>
        </w:rPr>
      </w:pPr>
      <w:r w:rsidRPr="00F83399">
        <w:rPr>
          <w:rFonts w:ascii="Arial" w:hAnsi="Arial" w:cs="Arial"/>
        </w:rPr>
        <w:t>Au niveau opérationnel, les activités communautaires se réaliseront dans les zones rurales vulnérables avec un accent mis sur les femmes à travers notamment la mise en place de la stratégie de dépistage</w:t>
      </w:r>
      <w:r w:rsidR="00A31402">
        <w:rPr>
          <w:rFonts w:ascii="Arial" w:hAnsi="Arial" w:cs="Arial"/>
        </w:rPr>
        <w:t xml:space="preserve"> de la malnutrition</w:t>
      </w:r>
      <w:r w:rsidRPr="00F83399">
        <w:rPr>
          <w:rFonts w:ascii="Arial" w:hAnsi="Arial" w:cs="Arial"/>
        </w:rPr>
        <w:t xml:space="preserve"> par les mères</w:t>
      </w:r>
      <w:r w:rsidRPr="00B37899">
        <w:rPr>
          <w:rFonts w:ascii="Arial" w:hAnsi="Arial" w:cs="Arial"/>
        </w:rPr>
        <w:t xml:space="preserve">. </w:t>
      </w:r>
      <w:r w:rsidR="00F316A2" w:rsidRPr="000B6056">
        <w:rPr>
          <w:rFonts w:ascii="Arial" w:hAnsi="Arial" w:cs="Arial"/>
        </w:rPr>
        <w:t>Les formations et le suivi en genre prévue est assurée par l’association des femmes juristes de Côte d’Ivoire.</w:t>
      </w:r>
      <w:r w:rsidR="00C842C0" w:rsidRPr="000B6056">
        <w:rPr>
          <w:rFonts w:ascii="Arial" w:hAnsi="Arial" w:cs="Arial"/>
        </w:rPr>
        <w:t xml:space="preserve"> </w:t>
      </w:r>
    </w:p>
    <w:p w14:paraId="5E2DC85A" w14:textId="77777777" w:rsidR="006A6AA3" w:rsidRPr="00BF34DF" w:rsidRDefault="006A6AA3" w:rsidP="00F83399">
      <w:pPr>
        <w:spacing w:after="0" w:line="240" w:lineRule="auto"/>
        <w:ind w:left="57" w:right="57"/>
        <w:jc w:val="both"/>
        <w:rPr>
          <w:rFonts w:ascii="Arial" w:hAnsi="Arial" w:cs="Arial"/>
        </w:rPr>
      </w:pPr>
    </w:p>
    <w:p w14:paraId="1D6C1F21" w14:textId="77777777" w:rsidR="006A6AA3" w:rsidRPr="00B72897" w:rsidRDefault="006A6AA3" w:rsidP="00F83399">
      <w:pPr>
        <w:spacing w:after="0" w:line="240" w:lineRule="auto"/>
        <w:jc w:val="both"/>
        <w:rPr>
          <w:rStyle w:val="lev"/>
          <w:rFonts w:ascii="Arial" w:hAnsi="Arial" w:cs="Arial"/>
        </w:rPr>
      </w:pPr>
      <w:r w:rsidRPr="00B72897">
        <w:rPr>
          <w:rStyle w:val="lev"/>
          <w:rFonts w:ascii="Arial" w:hAnsi="Arial" w:cs="Arial"/>
        </w:rPr>
        <w:t xml:space="preserve">Section 6 : Défis et enseignements </w:t>
      </w:r>
    </w:p>
    <w:p w14:paraId="57F3072F" w14:textId="77777777" w:rsidR="00AC5186" w:rsidRPr="00B72897" w:rsidRDefault="006A6AA3" w:rsidP="00F83399">
      <w:pPr>
        <w:spacing w:after="0" w:line="240" w:lineRule="auto"/>
        <w:jc w:val="both"/>
        <w:rPr>
          <w:rStyle w:val="lev"/>
          <w:rFonts w:ascii="Arial" w:hAnsi="Arial" w:cs="Arial"/>
          <w:b w:val="0"/>
        </w:rPr>
      </w:pPr>
      <w:r w:rsidRPr="00B72897">
        <w:rPr>
          <w:rStyle w:val="lev"/>
          <w:rFonts w:ascii="Arial" w:hAnsi="Arial" w:cs="Arial"/>
          <w:b w:val="0"/>
        </w:rPr>
        <w:t xml:space="preserve">Défis : </w:t>
      </w:r>
      <w:r w:rsidR="00AC5186" w:rsidRPr="00B72897">
        <w:rPr>
          <w:rStyle w:val="lev"/>
          <w:rFonts w:ascii="Arial" w:hAnsi="Arial" w:cs="Arial"/>
          <w:b w:val="0"/>
        </w:rPr>
        <w:t>Développer une meilleurs approche pour que l’implication de la partie gouvernementale puisse rendre efficace la mise en œuvre des activités du projet.</w:t>
      </w:r>
    </w:p>
    <w:p w14:paraId="19BB847B" w14:textId="035438FE" w:rsidR="006A6AA3" w:rsidRPr="00F83399" w:rsidRDefault="006A6AA3" w:rsidP="00F83399">
      <w:pPr>
        <w:spacing w:after="0" w:line="240" w:lineRule="auto"/>
        <w:jc w:val="both"/>
        <w:rPr>
          <w:rStyle w:val="lev"/>
          <w:rFonts w:ascii="Arial" w:hAnsi="Arial" w:cs="Arial"/>
          <w:b w:val="0"/>
        </w:rPr>
      </w:pPr>
      <w:r w:rsidRPr="00F83399">
        <w:rPr>
          <w:rStyle w:val="lev"/>
          <w:rFonts w:ascii="Arial" w:hAnsi="Arial" w:cs="Arial"/>
          <w:b w:val="0"/>
        </w:rPr>
        <w:t>Enseignement : la forte implication des bénéficiaires direct</w:t>
      </w:r>
      <w:r w:rsidR="00AC5186">
        <w:rPr>
          <w:rStyle w:val="lev"/>
          <w:rFonts w:ascii="Arial" w:hAnsi="Arial" w:cs="Arial"/>
          <w:b w:val="0"/>
        </w:rPr>
        <w:t>e</w:t>
      </w:r>
      <w:r w:rsidRPr="00F83399">
        <w:rPr>
          <w:rStyle w:val="lev"/>
          <w:rFonts w:ascii="Arial" w:hAnsi="Arial" w:cs="Arial"/>
          <w:b w:val="0"/>
        </w:rPr>
        <w:t xml:space="preserve">s dans la réalisation d’une activité </w:t>
      </w:r>
      <w:r w:rsidR="00CB7BD9" w:rsidRPr="00F83399">
        <w:rPr>
          <w:rStyle w:val="lev"/>
          <w:rFonts w:ascii="Arial" w:hAnsi="Arial" w:cs="Arial"/>
          <w:b w:val="0"/>
        </w:rPr>
        <w:t>constitue l</w:t>
      </w:r>
      <w:r w:rsidRPr="00F83399">
        <w:rPr>
          <w:rStyle w:val="lev"/>
          <w:rFonts w:ascii="Arial" w:hAnsi="Arial" w:cs="Arial"/>
          <w:b w:val="0"/>
        </w:rPr>
        <w:t>e gage de l’atteinte des résultats escomptés</w:t>
      </w:r>
      <w:r w:rsidR="00142E0B">
        <w:rPr>
          <w:rStyle w:val="lev"/>
          <w:rFonts w:ascii="Arial" w:hAnsi="Arial" w:cs="Arial"/>
          <w:b w:val="0"/>
        </w:rPr>
        <w:t xml:space="preserve"> et devra être renforcée</w:t>
      </w:r>
      <w:r w:rsidRPr="00F83399">
        <w:rPr>
          <w:rStyle w:val="lev"/>
          <w:rFonts w:ascii="Arial" w:hAnsi="Arial" w:cs="Arial"/>
          <w:b w:val="0"/>
        </w:rPr>
        <w:t>.</w:t>
      </w:r>
    </w:p>
    <w:p w14:paraId="49D6310F" w14:textId="77777777" w:rsidR="006A6AA3" w:rsidRPr="00F83399" w:rsidRDefault="006A6AA3" w:rsidP="00F83399">
      <w:pPr>
        <w:spacing w:after="0" w:line="240" w:lineRule="auto"/>
        <w:jc w:val="both"/>
        <w:rPr>
          <w:rStyle w:val="lev"/>
          <w:rFonts w:ascii="Arial" w:hAnsi="Arial" w:cs="Arial"/>
          <w:b w:val="0"/>
        </w:rPr>
      </w:pPr>
    </w:p>
    <w:p w14:paraId="3924E624" w14:textId="77777777" w:rsidR="006A6AA3" w:rsidRPr="00F83399" w:rsidRDefault="006A6AA3" w:rsidP="00F83399">
      <w:pPr>
        <w:spacing w:after="0" w:line="240" w:lineRule="auto"/>
        <w:ind w:right="57"/>
        <w:jc w:val="both"/>
        <w:rPr>
          <w:rFonts w:ascii="Arial" w:hAnsi="Arial" w:cs="Arial"/>
        </w:rPr>
      </w:pPr>
    </w:p>
    <w:p w14:paraId="579DB6D0" w14:textId="77777777" w:rsidR="006A6AA3" w:rsidRPr="00F83399" w:rsidRDefault="006A6AA3" w:rsidP="00F83399">
      <w:pPr>
        <w:spacing w:after="0" w:line="240" w:lineRule="auto"/>
        <w:ind w:right="57"/>
        <w:jc w:val="both"/>
        <w:rPr>
          <w:rStyle w:val="lev"/>
          <w:rFonts w:ascii="Arial" w:hAnsi="Arial" w:cs="Arial"/>
        </w:rPr>
      </w:pPr>
      <w:r w:rsidRPr="00F83399">
        <w:rPr>
          <w:rStyle w:val="lev"/>
          <w:rFonts w:ascii="Arial" w:hAnsi="Arial" w:cs="Arial"/>
        </w:rPr>
        <w:t xml:space="preserve">Section 7 : Changements proposés concernant les activités/le budget ou le programme de travail </w:t>
      </w:r>
      <w:r w:rsidRPr="00F83399">
        <w:rPr>
          <w:rFonts w:ascii="Arial" w:hAnsi="Arial" w:cs="Arial"/>
          <w:b/>
          <w:bCs/>
        </w:rPr>
        <w:t>(le cas échéant)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3311"/>
        <w:gridCol w:w="5224"/>
      </w:tblGrid>
      <w:tr w:rsidR="006A6AA3" w:rsidRPr="00F83399" w14:paraId="1D22F9B4" w14:textId="77777777" w:rsidTr="00443261">
        <w:tc>
          <w:tcPr>
            <w:tcW w:w="820" w:type="dxa"/>
            <w:shd w:val="clear" w:color="auto" w:fill="F2F2F2"/>
          </w:tcPr>
          <w:p w14:paraId="587B2B31" w14:textId="77777777" w:rsidR="006A6AA3" w:rsidRPr="00F83399" w:rsidRDefault="006A6AA3" w:rsidP="00F83399">
            <w:pPr>
              <w:spacing w:after="0" w:line="240" w:lineRule="auto"/>
              <w:ind w:left="57" w:right="57"/>
              <w:jc w:val="both"/>
              <w:rPr>
                <w:rFonts w:ascii="Arial" w:hAnsi="Arial" w:cs="Arial"/>
              </w:rPr>
            </w:pPr>
            <w:r w:rsidRPr="00F83399">
              <w:rPr>
                <w:rFonts w:ascii="Arial" w:hAnsi="Arial" w:cs="Arial"/>
              </w:rPr>
              <w:t>N° réf.</w:t>
            </w:r>
          </w:p>
        </w:tc>
        <w:tc>
          <w:tcPr>
            <w:tcW w:w="3311" w:type="dxa"/>
            <w:shd w:val="clear" w:color="auto" w:fill="F2F2F2"/>
          </w:tcPr>
          <w:p w14:paraId="0834EAA5" w14:textId="77777777" w:rsidR="006A6AA3" w:rsidRPr="00F83399" w:rsidRDefault="006A6AA3" w:rsidP="00F83399">
            <w:pPr>
              <w:spacing w:after="0" w:line="240" w:lineRule="auto"/>
              <w:ind w:left="57" w:right="57"/>
              <w:jc w:val="both"/>
              <w:rPr>
                <w:rFonts w:ascii="Arial" w:hAnsi="Arial" w:cs="Arial"/>
              </w:rPr>
            </w:pPr>
            <w:r w:rsidRPr="00F83399">
              <w:rPr>
                <w:rFonts w:ascii="Arial" w:hAnsi="Arial" w:cs="Arial"/>
              </w:rPr>
              <w:t>Changements proposés</w:t>
            </w:r>
          </w:p>
        </w:tc>
        <w:tc>
          <w:tcPr>
            <w:tcW w:w="5224" w:type="dxa"/>
            <w:shd w:val="clear" w:color="auto" w:fill="F2F2F2"/>
          </w:tcPr>
          <w:p w14:paraId="711A685F" w14:textId="77777777" w:rsidR="006A6AA3" w:rsidRPr="00F83399" w:rsidRDefault="006A6AA3" w:rsidP="00F83399">
            <w:pPr>
              <w:spacing w:after="0" w:line="240" w:lineRule="auto"/>
              <w:ind w:left="57" w:right="57"/>
              <w:jc w:val="both"/>
              <w:rPr>
                <w:rFonts w:ascii="Arial" w:hAnsi="Arial" w:cs="Arial"/>
              </w:rPr>
            </w:pPr>
            <w:r w:rsidRPr="00F83399">
              <w:rPr>
                <w:rFonts w:ascii="Arial" w:hAnsi="Arial" w:cs="Arial"/>
              </w:rPr>
              <w:t>Brève justification du changement proposé ou de la réassignation</w:t>
            </w:r>
          </w:p>
        </w:tc>
      </w:tr>
      <w:tr w:rsidR="006A6AA3" w:rsidRPr="00F83399" w14:paraId="4CD51DDB" w14:textId="77777777" w:rsidTr="00443261">
        <w:tc>
          <w:tcPr>
            <w:tcW w:w="820" w:type="dxa"/>
            <w:shd w:val="clear" w:color="auto" w:fill="auto"/>
          </w:tcPr>
          <w:p w14:paraId="61D22529" w14:textId="77777777" w:rsidR="006A6AA3" w:rsidRPr="00F83399" w:rsidRDefault="006A6AA3" w:rsidP="00F83399">
            <w:pPr>
              <w:spacing w:after="0" w:line="240" w:lineRule="auto"/>
              <w:ind w:left="57" w:right="57"/>
              <w:jc w:val="both"/>
              <w:rPr>
                <w:rFonts w:ascii="Arial" w:hAnsi="Arial" w:cs="Arial"/>
              </w:rPr>
            </w:pPr>
            <w:r w:rsidRPr="00F83399">
              <w:rPr>
                <w:rFonts w:ascii="Arial" w:hAnsi="Arial" w:cs="Arial"/>
              </w:rPr>
              <w:t>1.2.3</w:t>
            </w:r>
          </w:p>
        </w:tc>
        <w:tc>
          <w:tcPr>
            <w:tcW w:w="3311" w:type="dxa"/>
            <w:shd w:val="clear" w:color="auto" w:fill="auto"/>
          </w:tcPr>
          <w:p w14:paraId="55E88DA1" w14:textId="77777777" w:rsidR="006A6AA3" w:rsidRPr="00F83399" w:rsidRDefault="006A6AA3" w:rsidP="00F83399">
            <w:pPr>
              <w:spacing w:after="0" w:line="240" w:lineRule="auto"/>
              <w:ind w:left="57" w:right="57"/>
              <w:jc w:val="both"/>
              <w:rPr>
                <w:rFonts w:ascii="Arial" w:hAnsi="Arial" w:cs="Arial"/>
              </w:rPr>
            </w:pPr>
            <w:r w:rsidRPr="00F83399">
              <w:rPr>
                <w:rFonts w:ascii="Arial" w:hAnsi="Arial" w:cs="Arial"/>
                <w:bCs/>
              </w:rPr>
              <w:t>Organisation de sessions de sensibilisation, de mobilisation et de plaidoyer par les ambassadeurs notamment lors de la semaine de l’allaitement maternel</w:t>
            </w:r>
          </w:p>
        </w:tc>
        <w:tc>
          <w:tcPr>
            <w:tcW w:w="5224" w:type="dxa"/>
            <w:shd w:val="clear" w:color="auto" w:fill="auto"/>
          </w:tcPr>
          <w:p w14:paraId="558E3D5E" w14:textId="511B2244" w:rsidR="006A6AA3" w:rsidRPr="00F83399" w:rsidRDefault="006A6AA3">
            <w:pPr>
              <w:spacing w:after="0" w:line="240" w:lineRule="auto"/>
              <w:ind w:left="57" w:right="57"/>
              <w:jc w:val="both"/>
              <w:rPr>
                <w:rFonts w:ascii="Arial" w:hAnsi="Arial" w:cs="Arial"/>
              </w:rPr>
            </w:pPr>
            <w:r w:rsidRPr="00F83399">
              <w:rPr>
                <w:rFonts w:ascii="Arial" w:hAnsi="Arial" w:cs="Arial"/>
              </w:rPr>
              <w:t xml:space="preserve">Etant donné que le processus de sélection des ambassadeurs tarde à se finaliser, les sessions de sensibilisation, de mobilisation et de plaidoyer </w:t>
            </w:r>
            <w:r w:rsidR="00142E0B">
              <w:rPr>
                <w:rFonts w:ascii="Arial" w:hAnsi="Arial" w:cs="Arial"/>
              </w:rPr>
              <w:t>seront</w:t>
            </w:r>
            <w:r w:rsidRPr="00F83399">
              <w:rPr>
                <w:rFonts w:ascii="Arial" w:hAnsi="Arial" w:cs="Arial"/>
              </w:rPr>
              <w:t xml:space="preserve"> réalisées par des acteurs autres que les ambassadeurs</w:t>
            </w:r>
            <w:r w:rsidR="00142E0B">
              <w:rPr>
                <w:rFonts w:ascii="Arial" w:hAnsi="Arial" w:cs="Arial"/>
              </w:rPr>
              <w:t xml:space="preserve"> jusqu’à leur sélection</w:t>
            </w:r>
            <w:r w:rsidRPr="00F83399">
              <w:rPr>
                <w:rFonts w:ascii="Arial" w:hAnsi="Arial" w:cs="Arial"/>
              </w:rPr>
              <w:t>.</w:t>
            </w:r>
            <w:r w:rsidR="00142E0B">
              <w:rPr>
                <w:rFonts w:ascii="Arial" w:hAnsi="Arial" w:cs="Arial"/>
              </w:rPr>
              <w:t xml:space="preserve"> Ensuite, les ambassadeurs mèneront ces activités à des moments forts pouvant être différents que la semaine de l’allaitement (journée de la nutrition, journée de l’eau etc…)</w:t>
            </w:r>
            <w:r w:rsidRPr="00F83399">
              <w:rPr>
                <w:rFonts w:ascii="Arial" w:hAnsi="Arial" w:cs="Arial"/>
              </w:rPr>
              <w:t xml:space="preserve"> </w:t>
            </w:r>
          </w:p>
        </w:tc>
      </w:tr>
    </w:tbl>
    <w:p w14:paraId="17EAE026" w14:textId="77777777" w:rsidR="006A6AA3" w:rsidRPr="00F83399" w:rsidRDefault="006A6AA3" w:rsidP="00F83399">
      <w:pPr>
        <w:spacing w:after="0" w:line="240" w:lineRule="auto"/>
        <w:ind w:left="57" w:right="57"/>
        <w:jc w:val="both"/>
        <w:rPr>
          <w:rFonts w:ascii="Arial" w:hAnsi="Arial" w:cs="Arial"/>
        </w:rPr>
      </w:pPr>
    </w:p>
    <w:p w14:paraId="28A5D2FE" w14:textId="77777777" w:rsidR="006A6AA3" w:rsidRPr="00F83399" w:rsidRDefault="006A6AA3" w:rsidP="00F83399">
      <w:pPr>
        <w:spacing w:after="0" w:line="240" w:lineRule="auto"/>
        <w:jc w:val="both"/>
        <w:rPr>
          <w:rStyle w:val="lev"/>
          <w:rFonts w:ascii="Arial" w:hAnsi="Arial" w:cs="Arial"/>
        </w:rPr>
      </w:pPr>
      <w:r w:rsidRPr="00F83399">
        <w:rPr>
          <w:rStyle w:val="lev"/>
          <w:rFonts w:ascii="Arial" w:hAnsi="Arial" w:cs="Arial"/>
        </w:rPr>
        <w:t>Section 8 : Pérennité et avenir</w:t>
      </w:r>
    </w:p>
    <w:p w14:paraId="7C9C3528" w14:textId="77777777" w:rsidR="006A6AA3" w:rsidRPr="00F83399" w:rsidRDefault="006A6AA3" w:rsidP="00F83399">
      <w:pPr>
        <w:spacing w:after="0" w:line="240" w:lineRule="auto"/>
        <w:ind w:left="57" w:right="57"/>
        <w:jc w:val="both"/>
        <w:rPr>
          <w:rFonts w:ascii="Arial" w:hAnsi="Arial" w:cs="Arial"/>
          <w:sz w:val="10"/>
          <w:szCs w:val="10"/>
        </w:rPr>
      </w:pPr>
    </w:p>
    <w:p w14:paraId="0FB04C66" w14:textId="77777777" w:rsidR="006A6AA3" w:rsidRPr="00F83399" w:rsidRDefault="006A6AA3" w:rsidP="00F83399">
      <w:pPr>
        <w:jc w:val="both"/>
        <w:rPr>
          <w:rFonts w:ascii="Arial" w:hAnsi="Arial" w:cs="Arial"/>
          <w:bCs/>
        </w:rPr>
      </w:pPr>
      <w:r w:rsidRPr="00F83399">
        <w:rPr>
          <w:rFonts w:ascii="Arial" w:hAnsi="Arial" w:cs="Arial"/>
          <w:bCs/>
        </w:rPr>
        <w:t>A la fin de la subvention les plateformes régionale</w:t>
      </w:r>
      <w:r w:rsidR="00142E0B">
        <w:rPr>
          <w:rFonts w:ascii="Arial" w:hAnsi="Arial" w:cs="Arial"/>
          <w:bCs/>
        </w:rPr>
        <w:t>s</w:t>
      </w:r>
      <w:r w:rsidRPr="00F83399">
        <w:rPr>
          <w:rFonts w:ascii="Arial" w:hAnsi="Arial" w:cs="Arial"/>
          <w:bCs/>
        </w:rPr>
        <w:t xml:space="preserve"> outillées en matière de suivi indépendant pourront continuer cette activité au sein des CRN. Elles seront une force de proposition et d’influence vis-à-vis des autorités locales. A l’avenir les comités d’appui à l’allaitement maternel pourront également être utilisés dans le cadre de la mise en œuvre des Foyers de Renforcement des Activités de Nutrition Communautaire (FRANC) initiés par le Gouvernement.</w:t>
      </w:r>
      <w:r w:rsidR="0039067A">
        <w:rPr>
          <w:rFonts w:ascii="Arial" w:hAnsi="Arial" w:cs="Arial"/>
          <w:bCs/>
        </w:rPr>
        <w:t xml:space="preserve"> </w:t>
      </w:r>
    </w:p>
    <w:p w14:paraId="02241058" w14:textId="77777777" w:rsidR="00E73895" w:rsidRPr="006A6AA3" w:rsidRDefault="00E73895" w:rsidP="006A6AA3"/>
    <w:sectPr w:rsidR="00E73895" w:rsidRPr="006A6AA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D836BC" w14:textId="77777777" w:rsidR="008A5CE0" w:rsidRDefault="008A5CE0">
      <w:pPr>
        <w:spacing w:after="0" w:line="240" w:lineRule="auto"/>
      </w:pPr>
      <w:r>
        <w:separator/>
      </w:r>
    </w:p>
  </w:endnote>
  <w:endnote w:type="continuationSeparator" w:id="0">
    <w:p w14:paraId="066EEE04" w14:textId="77777777" w:rsidR="008A5CE0" w:rsidRDefault="008A5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7A947E" w14:textId="77777777" w:rsidR="008A5CE0" w:rsidRDefault="008A5CE0">
      <w:pPr>
        <w:spacing w:after="0" w:line="240" w:lineRule="auto"/>
      </w:pPr>
      <w:r>
        <w:separator/>
      </w:r>
    </w:p>
  </w:footnote>
  <w:footnote w:type="continuationSeparator" w:id="0">
    <w:p w14:paraId="4A375879" w14:textId="77777777" w:rsidR="008A5CE0" w:rsidRDefault="008A5C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341FA" w14:textId="77777777" w:rsidR="0082795F" w:rsidRDefault="0082795F">
    <w:pPr>
      <w:pStyle w:val="En-tte"/>
    </w:pPr>
    <w:r w:rsidRPr="00DC17A8">
      <w:rPr>
        <w:noProof/>
        <w:lang w:eastAsia="fr-FR"/>
      </w:rPr>
      <w:drawing>
        <wp:anchor distT="0" distB="0" distL="114300" distR="114300" simplePos="0" relativeHeight="251663360" behindDoc="0" locked="0" layoutInCell="1" allowOverlap="1" wp14:anchorId="342266C9" wp14:editId="26CE08F5">
          <wp:simplePos x="0" y="0"/>
          <wp:positionH relativeFrom="column">
            <wp:posOffset>4979670</wp:posOffset>
          </wp:positionH>
          <wp:positionV relativeFrom="paragraph">
            <wp:posOffset>-165735</wp:posOffset>
          </wp:positionV>
          <wp:extent cx="850900" cy="521970"/>
          <wp:effectExtent l="0" t="0" r="6350" b="0"/>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UN_logo_CMYK_tagline_ENG.jpg"/>
                  <pic:cNvPicPr/>
                </pic:nvPicPr>
                <pic:blipFill>
                  <a:blip r:embed="rId1">
                    <a:extLst>
                      <a:ext uri="{28A0092B-C50C-407E-A947-70E740481C1C}">
                        <a14:useLocalDpi xmlns:a14="http://schemas.microsoft.com/office/drawing/2010/main" val="0"/>
                      </a:ext>
                    </a:extLst>
                  </a:blip>
                  <a:stretch>
                    <a:fillRect/>
                  </a:stretch>
                </pic:blipFill>
                <pic:spPr>
                  <a:xfrm>
                    <a:off x="0" y="0"/>
                    <a:ext cx="850900" cy="521970"/>
                  </a:xfrm>
                  <a:prstGeom prst="rect">
                    <a:avLst/>
                  </a:prstGeom>
                </pic:spPr>
              </pic:pic>
            </a:graphicData>
          </a:graphic>
          <wp14:sizeRelH relativeFrom="page">
            <wp14:pctWidth>0</wp14:pctWidth>
          </wp14:sizeRelH>
          <wp14:sizeRelV relativeFrom="page">
            <wp14:pctHeight>0</wp14:pctHeight>
          </wp14:sizeRelV>
        </wp:anchor>
      </w:drawing>
    </w:r>
    <w:r w:rsidRPr="00DC17A8">
      <w:rPr>
        <w:noProof/>
        <w:lang w:eastAsia="fr-FR"/>
      </w:rPr>
      <w:drawing>
        <wp:anchor distT="0" distB="0" distL="114300" distR="114300" simplePos="0" relativeHeight="251662336" behindDoc="0" locked="0" layoutInCell="1" allowOverlap="1" wp14:anchorId="493A73F9" wp14:editId="627FF08C">
          <wp:simplePos x="0" y="0"/>
          <wp:positionH relativeFrom="column">
            <wp:posOffset>0</wp:posOffset>
          </wp:positionH>
          <wp:positionV relativeFrom="paragraph">
            <wp:posOffset>54610</wp:posOffset>
          </wp:positionV>
          <wp:extent cx="1550670" cy="300990"/>
          <wp:effectExtent l="0" t="0" r="0" b="3810"/>
          <wp:wrapNone/>
          <wp:docPr id="7" name="Picture 2" descr="Image result for uno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unops logo"/>
                  <pic:cNvPicPr>
                    <a:picLocks noChangeAspect="1" noChangeArrowheads="1"/>
                  </pic:cNvPicPr>
                </pic:nvPicPr>
                <pic:blipFill rotWithShape="1">
                  <a:blip r:embed="rId2">
                    <a:extLst>
                      <a:ext uri="{28A0092B-C50C-407E-A947-70E740481C1C}">
                        <a14:useLocalDpi xmlns:a14="http://schemas.microsoft.com/office/drawing/2010/main" val="0"/>
                      </a:ext>
                    </a:extLst>
                  </a:blip>
                  <a:srcRect t="43868"/>
                  <a:stretch/>
                </pic:blipFill>
                <pic:spPr bwMode="auto">
                  <a:xfrm>
                    <a:off x="0" y="0"/>
                    <a:ext cx="1550670" cy="3009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C17A8">
      <w:rPr>
        <w:noProof/>
        <w:lang w:eastAsia="fr-FR"/>
      </w:rPr>
      <w:drawing>
        <wp:anchor distT="0" distB="0" distL="114300" distR="114300" simplePos="0" relativeHeight="251661312" behindDoc="0" locked="0" layoutInCell="1" allowOverlap="1" wp14:anchorId="613C0393" wp14:editId="5661FAA3">
          <wp:simplePos x="0" y="0"/>
          <wp:positionH relativeFrom="column">
            <wp:posOffset>7837170</wp:posOffset>
          </wp:positionH>
          <wp:positionV relativeFrom="paragraph">
            <wp:posOffset>-50800</wp:posOffset>
          </wp:positionV>
          <wp:extent cx="850900" cy="521970"/>
          <wp:effectExtent l="0" t="0" r="635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UN_logo_CMYK_tagline_ENG.jpg"/>
                  <pic:cNvPicPr/>
                </pic:nvPicPr>
                <pic:blipFill>
                  <a:blip r:embed="rId1">
                    <a:extLst>
                      <a:ext uri="{28A0092B-C50C-407E-A947-70E740481C1C}">
                        <a14:useLocalDpi xmlns:a14="http://schemas.microsoft.com/office/drawing/2010/main" val="0"/>
                      </a:ext>
                    </a:extLst>
                  </a:blip>
                  <a:stretch>
                    <a:fillRect/>
                  </a:stretch>
                </pic:blipFill>
                <pic:spPr>
                  <a:xfrm>
                    <a:off x="0" y="0"/>
                    <a:ext cx="850900" cy="52197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381CF5" w14:textId="77777777" w:rsidR="0082795F" w:rsidRDefault="0082795F">
    <w:pPr>
      <w:pStyle w:val="En-tte"/>
    </w:pPr>
    <w:r w:rsidRPr="00DC17A8">
      <w:rPr>
        <w:noProof/>
        <w:lang w:eastAsia="fr-FR"/>
      </w:rPr>
      <w:drawing>
        <wp:anchor distT="0" distB="0" distL="114300" distR="114300" simplePos="0" relativeHeight="251660288" behindDoc="0" locked="0" layoutInCell="1" allowOverlap="1" wp14:anchorId="07D93010" wp14:editId="3215780E">
          <wp:simplePos x="0" y="0"/>
          <wp:positionH relativeFrom="column">
            <wp:posOffset>0</wp:posOffset>
          </wp:positionH>
          <wp:positionV relativeFrom="paragraph">
            <wp:posOffset>-131445</wp:posOffset>
          </wp:positionV>
          <wp:extent cx="1550670" cy="300990"/>
          <wp:effectExtent l="0" t="0" r="0" b="3810"/>
          <wp:wrapNone/>
          <wp:docPr id="9" name="Picture 4" descr="Image result for uno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unops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t="43868"/>
                  <a:stretch/>
                </pic:blipFill>
                <pic:spPr bwMode="auto">
                  <a:xfrm>
                    <a:off x="0" y="0"/>
                    <a:ext cx="1550670" cy="3009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C17A8">
      <w:rPr>
        <w:noProof/>
        <w:lang w:eastAsia="fr-FR"/>
      </w:rPr>
      <w:drawing>
        <wp:anchor distT="0" distB="0" distL="114300" distR="114300" simplePos="0" relativeHeight="251659264" behindDoc="0" locked="0" layoutInCell="1" allowOverlap="1" wp14:anchorId="7CAB8B4C" wp14:editId="5C0BD71F">
          <wp:simplePos x="0" y="0"/>
          <wp:positionH relativeFrom="column">
            <wp:posOffset>4932045</wp:posOffset>
          </wp:positionH>
          <wp:positionV relativeFrom="paragraph">
            <wp:posOffset>-301625</wp:posOffset>
          </wp:positionV>
          <wp:extent cx="850900" cy="521970"/>
          <wp:effectExtent l="0" t="0" r="6350" b="0"/>
          <wp:wrapNone/>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UN_logo_CMYK_tagline_ENG.jpg"/>
                  <pic:cNvPicPr/>
                </pic:nvPicPr>
                <pic:blipFill>
                  <a:blip r:embed="rId2">
                    <a:extLst>
                      <a:ext uri="{28A0092B-C50C-407E-A947-70E740481C1C}">
                        <a14:useLocalDpi xmlns:a14="http://schemas.microsoft.com/office/drawing/2010/main" val="0"/>
                      </a:ext>
                    </a:extLst>
                  </a:blip>
                  <a:stretch>
                    <a:fillRect/>
                  </a:stretch>
                </pic:blipFill>
                <pic:spPr>
                  <a:xfrm>
                    <a:off x="0" y="0"/>
                    <a:ext cx="850900" cy="5219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F241F"/>
    <w:multiLevelType w:val="hybridMultilevel"/>
    <w:tmpl w:val="67D6FA0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F1972CD"/>
    <w:multiLevelType w:val="hybridMultilevel"/>
    <w:tmpl w:val="33ACA23E"/>
    <w:lvl w:ilvl="0" w:tplc="E9B45C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9E17E7"/>
    <w:multiLevelType w:val="hybridMultilevel"/>
    <w:tmpl w:val="AFE20900"/>
    <w:lvl w:ilvl="0" w:tplc="BD7CE612">
      <w:start w:val="1"/>
      <w:numFmt w:val="lowerRoman"/>
      <w:lvlText w:val="%1."/>
      <w:lvlJc w:val="righ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3F7386"/>
    <w:multiLevelType w:val="hybridMultilevel"/>
    <w:tmpl w:val="0EB22EE2"/>
    <w:lvl w:ilvl="0" w:tplc="B318274C">
      <w:start w:val="80"/>
      <w:numFmt w:val="bullet"/>
      <w:lvlText w:val="-"/>
      <w:lvlJc w:val="left"/>
      <w:pPr>
        <w:ind w:left="720" w:hanging="360"/>
      </w:pPr>
      <w:rPr>
        <w:rFonts w:ascii="Calibri Light" w:eastAsiaTheme="minorEastAsia" w:hAnsi="Calibri Light" w:cs="Corbe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2513181"/>
    <w:multiLevelType w:val="hybridMultilevel"/>
    <w:tmpl w:val="B322BEAE"/>
    <w:lvl w:ilvl="0" w:tplc="0CF09492">
      <w:start w:val="1"/>
      <w:numFmt w:val="decimal"/>
      <w:lvlText w:val="%1."/>
      <w:lvlJc w:val="left"/>
      <w:pPr>
        <w:ind w:left="50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994559E"/>
    <w:multiLevelType w:val="hybridMultilevel"/>
    <w:tmpl w:val="6E2E51BC"/>
    <w:lvl w:ilvl="0" w:tplc="E9B45C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8431AF"/>
    <w:multiLevelType w:val="hybridMultilevel"/>
    <w:tmpl w:val="D1E2813C"/>
    <w:lvl w:ilvl="0" w:tplc="E9B45C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542C7B"/>
    <w:multiLevelType w:val="hybridMultilevel"/>
    <w:tmpl w:val="8594FEDA"/>
    <w:lvl w:ilvl="0" w:tplc="40FEC0D6">
      <w:start w:val="9"/>
      <w:numFmt w:val="decimal"/>
      <w:lvlText w:val="%1."/>
      <w:lvlJc w:val="left"/>
      <w:pPr>
        <w:ind w:left="50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9983F10"/>
    <w:multiLevelType w:val="hybridMultilevel"/>
    <w:tmpl w:val="8A345252"/>
    <w:lvl w:ilvl="0" w:tplc="E9B45C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C55807"/>
    <w:multiLevelType w:val="hybridMultilevel"/>
    <w:tmpl w:val="9E1AD6EC"/>
    <w:lvl w:ilvl="0" w:tplc="E9B45CE4">
      <w:start w:val="1"/>
      <w:numFmt w:val="upp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8B92E11"/>
    <w:multiLevelType w:val="hybridMultilevel"/>
    <w:tmpl w:val="0740724A"/>
    <w:lvl w:ilvl="0" w:tplc="E9B45C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FD0CFA"/>
    <w:multiLevelType w:val="hybridMultilevel"/>
    <w:tmpl w:val="FAFE8AC8"/>
    <w:lvl w:ilvl="0" w:tplc="E9B45C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525F51"/>
    <w:multiLevelType w:val="hybridMultilevel"/>
    <w:tmpl w:val="EFEA811E"/>
    <w:lvl w:ilvl="0" w:tplc="E9B45C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DBA2F40"/>
    <w:multiLevelType w:val="hybridMultilevel"/>
    <w:tmpl w:val="3608210C"/>
    <w:lvl w:ilvl="0" w:tplc="4802E4F6">
      <w:numFmt w:val="bullet"/>
      <w:lvlText w:val="-"/>
      <w:lvlJc w:val="left"/>
      <w:pPr>
        <w:ind w:left="862" w:hanging="360"/>
      </w:pPr>
      <w:rPr>
        <w:rFonts w:ascii="Calibri" w:eastAsiaTheme="minorHAnsi" w:hAnsi="Calibri" w:cstheme="minorBidi"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num w:numId="1">
    <w:abstractNumId w:val="2"/>
  </w:num>
  <w:num w:numId="2">
    <w:abstractNumId w:val="1"/>
  </w:num>
  <w:num w:numId="3">
    <w:abstractNumId w:val="6"/>
  </w:num>
  <w:num w:numId="4">
    <w:abstractNumId w:val="12"/>
  </w:num>
  <w:num w:numId="5">
    <w:abstractNumId w:val="5"/>
  </w:num>
  <w:num w:numId="6">
    <w:abstractNumId w:val="11"/>
  </w:num>
  <w:num w:numId="7">
    <w:abstractNumId w:val="8"/>
  </w:num>
  <w:num w:numId="8">
    <w:abstractNumId w:val="10"/>
  </w:num>
  <w:num w:numId="9">
    <w:abstractNumId w:val="9"/>
  </w:num>
  <w:num w:numId="10">
    <w:abstractNumId w:val="4"/>
  </w:num>
  <w:num w:numId="11">
    <w:abstractNumId w:val="13"/>
  </w:num>
  <w:num w:numId="12">
    <w:abstractNumId w:val="7"/>
  </w:num>
  <w:num w:numId="13">
    <w:abstractNumId w:val="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7B3"/>
    <w:rsid w:val="00007F90"/>
    <w:rsid w:val="00055F5F"/>
    <w:rsid w:val="00082441"/>
    <w:rsid w:val="000A24F3"/>
    <w:rsid w:val="000B6056"/>
    <w:rsid w:val="000F5753"/>
    <w:rsid w:val="0013236A"/>
    <w:rsid w:val="00142E0B"/>
    <w:rsid w:val="00165EC9"/>
    <w:rsid w:val="001B2ED9"/>
    <w:rsid w:val="001C25C9"/>
    <w:rsid w:val="00266828"/>
    <w:rsid w:val="002720E5"/>
    <w:rsid w:val="002A331B"/>
    <w:rsid w:val="002B2ADA"/>
    <w:rsid w:val="002D4A54"/>
    <w:rsid w:val="003117E1"/>
    <w:rsid w:val="00316DF4"/>
    <w:rsid w:val="00375234"/>
    <w:rsid w:val="0039067A"/>
    <w:rsid w:val="003B1CF8"/>
    <w:rsid w:val="003B70A4"/>
    <w:rsid w:val="003C46E6"/>
    <w:rsid w:val="0040129D"/>
    <w:rsid w:val="004366A0"/>
    <w:rsid w:val="00443261"/>
    <w:rsid w:val="00450268"/>
    <w:rsid w:val="00455B71"/>
    <w:rsid w:val="00484FEA"/>
    <w:rsid w:val="004C136E"/>
    <w:rsid w:val="004C27EE"/>
    <w:rsid w:val="004E7DF7"/>
    <w:rsid w:val="004F36EE"/>
    <w:rsid w:val="00530F57"/>
    <w:rsid w:val="005D2067"/>
    <w:rsid w:val="005D3AA0"/>
    <w:rsid w:val="005F6A8B"/>
    <w:rsid w:val="00667B33"/>
    <w:rsid w:val="006A6AA3"/>
    <w:rsid w:val="006C7017"/>
    <w:rsid w:val="006E4039"/>
    <w:rsid w:val="006E498B"/>
    <w:rsid w:val="00724A74"/>
    <w:rsid w:val="00727CD4"/>
    <w:rsid w:val="0075545C"/>
    <w:rsid w:val="00765FF5"/>
    <w:rsid w:val="007777B3"/>
    <w:rsid w:val="00785932"/>
    <w:rsid w:val="00786730"/>
    <w:rsid w:val="007A568D"/>
    <w:rsid w:val="007B740A"/>
    <w:rsid w:val="007D30BE"/>
    <w:rsid w:val="0081047A"/>
    <w:rsid w:val="00826E77"/>
    <w:rsid w:val="0082795F"/>
    <w:rsid w:val="008348BC"/>
    <w:rsid w:val="008352A9"/>
    <w:rsid w:val="008A5CE0"/>
    <w:rsid w:val="008B1D9C"/>
    <w:rsid w:val="008B458F"/>
    <w:rsid w:val="008C3363"/>
    <w:rsid w:val="00900732"/>
    <w:rsid w:val="00932511"/>
    <w:rsid w:val="00964123"/>
    <w:rsid w:val="00964206"/>
    <w:rsid w:val="00974D73"/>
    <w:rsid w:val="009C65BA"/>
    <w:rsid w:val="009C6BF9"/>
    <w:rsid w:val="009E09B2"/>
    <w:rsid w:val="009E0B49"/>
    <w:rsid w:val="009E677E"/>
    <w:rsid w:val="009F14AF"/>
    <w:rsid w:val="009F7C32"/>
    <w:rsid w:val="00A120B8"/>
    <w:rsid w:val="00A31402"/>
    <w:rsid w:val="00A60139"/>
    <w:rsid w:val="00A76746"/>
    <w:rsid w:val="00AB1744"/>
    <w:rsid w:val="00AC1105"/>
    <w:rsid w:val="00AC5186"/>
    <w:rsid w:val="00B02260"/>
    <w:rsid w:val="00B33F04"/>
    <w:rsid w:val="00B356A9"/>
    <w:rsid w:val="00B37899"/>
    <w:rsid w:val="00B4230D"/>
    <w:rsid w:val="00B50ECC"/>
    <w:rsid w:val="00B71813"/>
    <w:rsid w:val="00B72897"/>
    <w:rsid w:val="00B77FEA"/>
    <w:rsid w:val="00B830BF"/>
    <w:rsid w:val="00B85887"/>
    <w:rsid w:val="00B92D9E"/>
    <w:rsid w:val="00BC1BCF"/>
    <w:rsid w:val="00BD6977"/>
    <w:rsid w:val="00BF34DF"/>
    <w:rsid w:val="00C63DDD"/>
    <w:rsid w:val="00C842C0"/>
    <w:rsid w:val="00CB56B4"/>
    <w:rsid w:val="00CB6530"/>
    <w:rsid w:val="00CB7BD9"/>
    <w:rsid w:val="00CE3A37"/>
    <w:rsid w:val="00CE634C"/>
    <w:rsid w:val="00D02F82"/>
    <w:rsid w:val="00D2546D"/>
    <w:rsid w:val="00D41818"/>
    <w:rsid w:val="00D46C2D"/>
    <w:rsid w:val="00D5320B"/>
    <w:rsid w:val="00DC2062"/>
    <w:rsid w:val="00E26036"/>
    <w:rsid w:val="00E27718"/>
    <w:rsid w:val="00E37F8D"/>
    <w:rsid w:val="00E73895"/>
    <w:rsid w:val="00E841D5"/>
    <w:rsid w:val="00EB7E22"/>
    <w:rsid w:val="00ED11CD"/>
    <w:rsid w:val="00F015BB"/>
    <w:rsid w:val="00F14A65"/>
    <w:rsid w:val="00F316A2"/>
    <w:rsid w:val="00F47C16"/>
    <w:rsid w:val="00F56D4F"/>
    <w:rsid w:val="00F60B77"/>
    <w:rsid w:val="00F7402D"/>
    <w:rsid w:val="00F83399"/>
    <w:rsid w:val="00FD0F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78B1C"/>
  <w15:chartTrackingRefBased/>
  <w15:docId w15:val="{DB5968A0-38D1-4609-A11F-FF872772F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6AA3"/>
    <w:rPr>
      <w:rFonts w:ascii="Calibri" w:eastAsia="Calibri" w:hAnsi="Calibri" w:cs="Mangal"/>
    </w:rPr>
  </w:style>
  <w:style w:type="paragraph" w:styleId="Titre2">
    <w:name w:val="heading 2"/>
    <w:basedOn w:val="Normal"/>
    <w:next w:val="Normal"/>
    <w:link w:val="Titre2Car"/>
    <w:uiPriority w:val="9"/>
    <w:qFormat/>
    <w:rsid w:val="006A6AA3"/>
    <w:pPr>
      <w:keepNext/>
      <w:keepLines/>
      <w:spacing w:before="40" w:after="0"/>
      <w:outlineLvl w:val="1"/>
    </w:pPr>
    <w:rPr>
      <w:rFonts w:ascii="Calibri Light" w:eastAsia="Malgun Gothic" w:hAnsi="Calibri Light"/>
      <w:color w:val="2E74B5"/>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A6AA3"/>
    <w:rPr>
      <w:rFonts w:ascii="Calibri Light" w:eastAsia="Malgun Gothic" w:hAnsi="Calibri Light" w:cs="Mangal"/>
      <w:color w:val="2E74B5"/>
      <w:sz w:val="26"/>
      <w:szCs w:val="26"/>
    </w:rPr>
  </w:style>
  <w:style w:type="paragraph" w:customStyle="1" w:styleId="Paragraphedeliste1">
    <w:name w:val="Paragraphe de liste1"/>
    <w:aliases w:val="List Case Study"/>
    <w:basedOn w:val="Normal"/>
    <w:uiPriority w:val="34"/>
    <w:qFormat/>
    <w:rsid w:val="006A6AA3"/>
    <w:pPr>
      <w:ind w:left="720"/>
      <w:contextualSpacing/>
    </w:pPr>
  </w:style>
  <w:style w:type="character" w:styleId="Lienhypertexte">
    <w:name w:val="Hyperlink"/>
    <w:uiPriority w:val="99"/>
    <w:unhideWhenUsed/>
    <w:rsid w:val="006A6AA3"/>
    <w:rPr>
      <w:color w:val="0000FF"/>
      <w:u w:val="single"/>
    </w:rPr>
  </w:style>
  <w:style w:type="character" w:styleId="lev">
    <w:name w:val="Strong"/>
    <w:uiPriority w:val="22"/>
    <w:qFormat/>
    <w:rsid w:val="006A6AA3"/>
    <w:rPr>
      <w:b/>
      <w:bCs/>
    </w:rPr>
  </w:style>
  <w:style w:type="paragraph" w:customStyle="1" w:styleId="BodyText1">
    <w:name w:val="Body Text1"/>
    <w:basedOn w:val="Normal"/>
    <w:qFormat/>
    <w:rsid w:val="006A6AA3"/>
    <w:pPr>
      <w:spacing w:after="0" w:line="312" w:lineRule="auto"/>
    </w:pPr>
    <w:rPr>
      <w:rFonts w:ascii="Arial" w:eastAsia="Malgun Gothic" w:hAnsi="Arial"/>
      <w:color w:val="000000"/>
      <w:sz w:val="18"/>
      <w:lang w:eastAsia="zh-CN"/>
    </w:rPr>
  </w:style>
  <w:style w:type="paragraph" w:customStyle="1" w:styleId="Sansinterligne1">
    <w:name w:val="Sans interligne1"/>
    <w:link w:val="SansinterligneCar"/>
    <w:uiPriority w:val="1"/>
    <w:qFormat/>
    <w:rsid w:val="006A6AA3"/>
    <w:pPr>
      <w:spacing w:after="0" w:line="240" w:lineRule="auto"/>
    </w:pPr>
    <w:rPr>
      <w:rFonts w:ascii="Calibri" w:eastAsia="Calibri" w:hAnsi="Calibri" w:cs="Mangal"/>
      <w:color w:val="44546A"/>
      <w:sz w:val="20"/>
      <w:szCs w:val="20"/>
    </w:rPr>
  </w:style>
  <w:style w:type="character" w:customStyle="1" w:styleId="SansinterligneCar">
    <w:name w:val="Sans interligne Car"/>
    <w:link w:val="Sansinterligne1"/>
    <w:uiPriority w:val="1"/>
    <w:rsid w:val="006A6AA3"/>
    <w:rPr>
      <w:rFonts w:ascii="Calibri" w:eastAsia="Calibri" w:hAnsi="Calibri" w:cs="Mangal"/>
      <w:color w:val="44546A"/>
      <w:sz w:val="20"/>
      <w:szCs w:val="20"/>
    </w:rPr>
  </w:style>
  <w:style w:type="table" w:styleId="Grilledutableau">
    <w:name w:val="Table Grid"/>
    <w:basedOn w:val="TableauNormal"/>
    <w:uiPriority w:val="39"/>
    <w:rsid w:val="006A6AA3"/>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6A6AA3"/>
    <w:pPr>
      <w:ind w:left="720"/>
      <w:contextualSpacing/>
    </w:pPr>
  </w:style>
  <w:style w:type="paragraph" w:styleId="En-tte">
    <w:name w:val="header"/>
    <w:basedOn w:val="Normal"/>
    <w:link w:val="En-tteCar"/>
    <w:uiPriority w:val="99"/>
    <w:unhideWhenUsed/>
    <w:rsid w:val="006A6AA3"/>
    <w:pPr>
      <w:tabs>
        <w:tab w:val="center" w:pos="4680"/>
        <w:tab w:val="right" w:pos="9360"/>
      </w:tabs>
      <w:spacing w:after="0" w:line="240" w:lineRule="auto"/>
    </w:pPr>
  </w:style>
  <w:style w:type="character" w:customStyle="1" w:styleId="En-tteCar">
    <w:name w:val="En-tête Car"/>
    <w:basedOn w:val="Policepardfaut"/>
    <w:link w:val="En-tte"/>
    <w:uiPriority w:val="99"/>
    <w:rsid w:val="006A6AA3"/>
    <w:rPr>
      <w:rFonts w:ascii="Calibri" w:eastAsia="Calibri" w:hAnsi="Calibri" w:cs="Mangal"/>
    </w:rPr>
  </w:style>
  <w:style w:type="paragraph" w:customStyle="1" w:styleId="Default">
    <w:name w:val="Default"/>
    <w:rsid w:val="003117E1"/>
    <w:pPr>
      <w:autoSpaceDE w:val="0"/>
      <w:autoSpaceDN w:val="0"/>
      <w:adjustRightInd w:val="0"/>
      <w:spacing w:after="0" w:line="240" w:lineRule="auto"/>
    </w:pPr>
    <w:rPr>
      <w:rFonts w:ascii="Arial" w:hAnsi="Arial" w:cs="Arial"/>
      <w:color w:val="000000"/>
      <w:sz w:val="24"/>
      <w:szCs w:val="24"/>
    </w:rPr>
  </w:style>
  <w:style w:type="character" w:styleId="Marquedecommentaire">
    <w:name w:val="annotation reference"/>
    <w:basedOn w:val="Policepardfaut"/>
    <w:uiPriority w:val="99"/>
    <w:semiHidden/>
    <w:unhideWhenUsed/>
    <w:rsid w:val="00BC1BCF"/>
    <w:rPr>
      <w:sz w:val="16"/>
      <w:szCs w:val="16"/>
    </w:rPr>
  </w:style>
  <w:style w:type="paragraph" w:styleId="Commentaire">
    <w:name w:val="annotation text"/>
    <w:basedOn w:val="Normal"/>
    <w:link w:val="CommentaireCar"/>
    <w:uiPriority w:val="99"/>
    <w:semiHidden/>
    <w:unhideWhenUsed/>
    <w:rsid w:val="00BC1BCF"/>
    <w:pPr>
      <w:spacing w:line="240" w:lineRule="auto"/>
    </w:pPr>
    <w:rPr>
      <w:sz w:val="20"/>
      <w:szCs w:val="20"/>
    </w:rPr>
  </w:style>
  <w:style w:type="character" w:customStyle="1" w:styleId="CommentaireCar">
    <w:name w:val="Commentaire Car"/>
    <w:basedOn w:val="Policepardfaut"/>
    <w:link w:val="Commentaire"/>
    <w:uiPriority w:val="99"/>
    <w:semiHidden/>
    <w:rsid w:val="00BC1BCF"/>
    <w:rPr>
      <w:rFonts w:ascii="Calibri" w:eastAsia="Calibri" w:hAnsi="Calibri" w:cs="Mangal"/>
      <w:sz w:val="20"/>
      <w:szCs w:val="20"/>
    </w:rPr>
  </w:style>
  <w:style w:type="paragraph" w:styleId="Objetducommentaire">
    <w:name w:val="annotation subject"/>
    <w:basedOn w:val="Commentaire"/>
    <w:next w:val="Commentaire"/>
    <w:link w:val="ObjetducommentaireCar"/>
    <w:uiPriority w:val="99"/>
    <w:semiHidden/>
    <w:unhideWhenUsed/>
    <w:rsid w:val="00BC1BCF"/>
    <w:rPr>
      <w:b/>
      <w:bCs/>
    </w:rPr>
  </w:style>
  <w:style w:type="character" w:customStyle="1" w:styleId="ObjetducommentaireCar">
    <w:name w:val="Objet du commentaire Car"/>
    <w:basedOn w:val="CommentaireCar"/>
    <w:link w:val="Objetducommentaire"/>
    <w:uiPriority w:val="99"/>
    <w:semiHidden/>
    <w:rsid w:val="00BC1BCF"/>
    <w:rPr>
      <w:rFonts w:ascii="Calibri" w:eastAsia="Calibri" w:hAnsi="Calibri" w:cs="Mangal"/>
      <w:b/>
      <w:bCs/>
      <w:sz w:val="20"/>
      <w:szCs w:val="20"/>
    </w:rPr>
  </w:style>
  <w:style w:type="paragraph" w:styleId="Textedebulles">
    <w:name w:val="Balloon Text"/>
    <w:basedOn w:val="Normal"/>
    <w:link w:val="TextedebullesCar"/>
    <w:uiPriority w:val="99"/>
    <w:semiHidden/>
    <w:unhideWhenUsed/>
    <w:rsid w:val="00BC1BC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C1BCF"/>
    <w:rPr>
      <w:rFonts w:ascii="Segoe UI" w:eastAsia="Calibri" w:hAnsi="Segoe UI" w:cs="Segoe UI"/>
      <w:sz w:val="18"/>
      <w:szCs w:val="18"/>
    </w:rPr>
  </w:style>
  <w:style w:type="table" w:customStyle="1" w:styleId="Grilledetableauclaire1">
    <w:name w:val="Grille de tableau claire1"/>
    <w:basedOn w:val="TableauNormal"/>
    <w:uiPriority w:val="40"/>
    <w:rsid w:val="00900732"/>
    <w:pPr>
      <w:spacing w:after="0" w:line="240" w:lineRule="auto"/>
    </w:pPr>
    <w:rPr>
      <w:rFonts w:eastAsiaTheme="minorEastAsia"/>
      <w:lang w:val="en-GB" w:eastAsia="zh-CN"/>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inmemea@unop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3485</Words>
  <Characters>19171</Characters>
  <Application>Microsoft Office Word</Application>
  <DocSecurity>0</DocSecurity>
  <Lines>159</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Alliance SUN CI /Alexis</cp:lastModifiedBy>
  <cp:revision>2</cp:revision>
  <dcterms:created xsi:type="dcterms:W3CDTF">2019-12-17T10:14:00Z</dcterms:created>
  <dcterms:modified xsi:type="dcterms:W3CDTF">2019-12-17T10:14:00Z</dcterms:modified>
</cp:coreProperties>
</file>